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343" w14:textId="77777777" w:rsidR="00987E9C" w:rsidRDefault="00987E9C">
      <w:r w:rsidRPr="00987E9C">
        <w:rPr>
          <w:noProof/>
          <w:lang w:eastAsia="en-GB"/>
        </w:rPr>
        <w:drawing>
          <wp:anchor distT="0" distB="0" distL="114300" distR="114300" simplePos="0" relativeHeight="251658240" behindDoc="0" locked="0" layoutInCell="1" allowOverlap="1" wp14:anchorId="70D37F8E" wp14:editId="7CD167F0">
            <wp:simplePos x="0" y="0"/>
            <wp:positionH relativeFrom="column">
              <wp:posOffset>2632053</wp:posOffset>
            </wp:positionH>
            <wp:positionV relativeFrom="paragraph">
              <wp:posOffset>16072</wp:posOffset>
            </wp:positionV>
            <wp:extent cx="3038475" cy="331216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38475" cy="3312160"/>
                    </a:xfrm>
                    <a:prstGeom prst="rect">
                      <a:avLst/>
                    </a:prstGeom>
                  </pic:spPr>
                </pic:pic>
              </a:graphicData>
            </a:graphic>
            <wp14:sizeRelH relativeFrom="margin">
              <wp14:pctWidth>0</wp14:pctWidth>
            </wp14:sizeRelH>
            <wp14:sizeRelV relativeFrom="margin">
              <wp14:pctHeight>0</wp14:pctHeight>
            </wp14:sizeRelV>
          </wp:anchor>
        </w:drawing>
      </w:r>
    </w:p>
    <w:p w14:paraId="7187B793" w14:textId="77777777" w:rsidR="00987E9C" w:rsidRDefault="00987E9C"/>
    <w:p w14:paraId="7E9A745D" w14:textId="77777777" w:rsidR="00987E9C" w:rsidRDefault="00987E9C"/>
    <w:p w14:paraId="066F1EA2" w14:textId="77777777" w:rsidR="00987E9C" w:rsidRDefault="00987E9C"/>
    <w:p w14:paraId="6FF6D04A" w14:textId="77777777" w:rsidR="00987E9C" w:rsidRDefault="00987E9C"/>
    <w:p w14:paraId="6AA1A3DC" w14:textId="77777777" w:rsidR="00987E9C" w:rsidRDefault="00987E9C"/>
    <w:p w14:paraId="56182E39" w14:textId="77777777" w:rsidR="00987E9C" w:rsidRDefault="00987E9C"/>
    <w:p w14:paraId="78B231D8" w14:textId="77777777" w:rsidR="00987E9C" w:rsidRDefault="00987E9C"/>
    <w:p w14:paraId="672F364F" w14:textId="77777777" w:rsidR="00987E9C" w:rsidRDefault="00987E9C"/>
    <w:p w14:paraId="194364DF" w14:textId="77777777" w:rsidR="00987E9C" w:rsidRDefault="00987E9C"/>
    <w:p w14:paraId="49816F44" w14:textId="77777777" w:rsidR="00987E9C" w:rsidRDefault="00987E9C">
      <w:r>
        <w:rPr>
          <w:noProof/>
          <w:lang w:eastAsia="en-GB"/>
        </w:rPr>
        <mc:AlternateContent>
          <mc:Choice Requires="wps">
            <w:drawing>
              <wp:anchor distT="45720" distB="45720" distL="114300" distR="114300" simplePos="0" relativeHeight="251661312" behindDoc="0" locked="0" layoutInCell="1" allowOverlap="1" wp14:anchorId="088D5E0C" wp14:editId="325DAF94">
                <wp:simplePos x="0" y="0"/>
                <wp:positionH relativeFrom="column">
                  <wp:posOffset>-4382014</wp:posOffset>
                </wp:positionH>
                <wp:positionV relativeFrom="paragraph">
                  <wp:posOffset>486640</wp:posOffset>
                </wp:positionV>
                <wp:extent cx="9791700" cy="1941195"/>
                <wp:effectExtent l="952" t="0" r="20003" b="20002"/>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91700" cy="1941195"/>
                        </a:xfrm>
                        <a:prstGeom prst="rect">
                          <a:avLst/>
                        </a:prstGeom>
                        <a:solidFill>
                          <a:schemeClr val="accent5">
                            <a:lumMod val="50000"/>
                          </a:schemeClr>
                        </a:solidFill>
                        <a:ln w="9525">
                          <a:solidFill>
                            <a:srgbClr val="000000"/>
                          </a:solidFill>
                          <a:miter lim="800000"/>
                          <a:headEnd/>
                          <a:tailEnd/>
                        </a:ln>
                      </wps:spPr>
                      <wps:txbx>
                        <w:txbxContent>
                          <w:p w14:paraId="3760021D" w14:textId="4FA2AA01" w:rsidR="00987E9C" w:rsidRDefault="00987E9C" w:rsidP="00987E9C">
                            <w:pPr>
                              <w:jc w:val="center"/>
                              <w:rPr>
                                <w:sz w:val="96"/>
                                <w:szCs w:val="96"/>
                              </w:rPr>
                            </w:pPr>
                            <w:r w:rsidRPr="00987E9C">
                              <w:rPr>
                                <w:sz w:val="96"/>
                                <w:szCs w:val="96"/>
                              </w:rPr>
                              <w:t>Provider Access Policy</w:t>
                            </w:r>
                            <w:r>
                              <w:rPr>
                                <w:sz w:val="96"/>
                                <w:szCs w:val="96"/>
                              </w:rPr>
                              <w:t xml:space="preserve"> </w:t>
                            </w:r>
                            <w:r w:rsidR="00661C73">
                              <w:rPr>
                                <w:sz w:val="96"/>
                                <w:szCs w:val="96"/>
                              </w:rPr>
                              <w:t>September</w:t>
                            </w:r>
                            <w:r>
                              <w:rPr>
                                <w:sz w:val="96"/>
                                <w:szCs w:val="96"/>
                              </w:rPr>
                              <w:t xml:space="preserve"> 202</w:t>
                            </w:r>
                            <w:r w:rsidR="00661C73">
                              <w:rPr>
                                <w:sz w:val="96"/>
                                <w:szCs w:val="96"/>
                              </w:rPr>
                              <w:t>5</w:t>
                            </w:r>
                          </w:p>
                          <w:p w14:paraId="5B7F5850" w14:textId="77777777" w:rsidR="00661C73" w:rsidRPr="00987E9C" w:rsidRDefault="00661C73" w:rsidP="00987E9C">
                            <w:pPr>
                              <w:jc w:val="cente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D5E0C" id="_x0000_t202" coordsize="21600,21600" o:spt="202" path="m,l,21600r21600,l21600,xe">
                <v:stroke joinstyle="miter"/>
                <v:path gradientshapeok="t" o:connecttype="rect"/>
              </v:shapetype>
              <v:shape id="Text Box 2" o:spid="_x0000_s1026" type="#_x0000_t202" style="position:absolute;margin-left:-345.05pt;margin-top:38.3pt;width:771pt;height:152.8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" fillcolor="#1f3763 [1608]">
                <v:textbox>
                  <w:txbxContent>
                    <w:p w14:paraId="3760021D" w14:textId="4FA2AA01" w:rsidR="00987E9C" w:rsidRDefault="00987E9C" w:rsidP="00987E9C">
                      <w:pPr>
                        <w:jc w:val="center"/>
                        <w:rPr>
                          <w:sz w:val="96"/>
                          <w:szCs w:val="96"/>
                        </w:rPr>
                      </w:pPr>
                      <w:r w:rsidRPr="00987E9C">
                        <w:rPr>
                          <w:sz w:val="96"/>
                          <w:szCs w:val="96"/>
                        </w:rPr>
                        <w:t>Provider Access Policy</w:t>
                      </w:r>
                      <w:r>
                        <w:rPr>
                          <w:sz w:val="96"/>
                          <w:szCs w:val="96"/>
                        </w:rPr>
                        <w:t xml:space="preserve"> </w:t>
                      </w:r>
                      <w:r w:rsidR="00661C73">
                        <w:rPr>
                          <w:sz w:val="96"/>
                          <w:szCs w:val="96"/>
                        </w:rPr>
                        <w:t>September</w:t>
                      </w:r>
                      <w:r>
                        <w:rPr>
                          <w:sz w:val="96"/>
                          <w:szCs w:val="96"/>
                        </w:rPr>
                        <w:t xml:space="preserve"> 202</w:t>
                      </w:r>
                      <w:r w:rsidR="00661C73">
                        <w:rPr>
                          <w:sz w:val="96"/>
                          <w:szCs w:val="96"/>
                        </w:rPr>
                        <w:t>5</w:t>
                      </w:r>
                    </w:p>
                    <w:p w14:paraId="5B7F5850" w14:textId="77777777" w:rsidR="00661C73" w:rsidRPr="00987E9C" w:rsidRDefault="00661C73" w:rsidP="00987E9C">
                      <w:pPr>
                        <w:jc w:val="center"/>
                        <w:rPr>
                          <w:sz w:val="96"/>
                          <w:szCs w:val="96"/>
                        </w:rPr>
                      </w:pPr>
                    </w:p>
                  </w:txbxContent>
                </v:textbox>
              </v:shape>
            </w:pict>
          </mc:Fallback>
        </mc:AlternateContent>
      </w:r>
    </w:p>
    <w:p w14:paraId="05965CA6" w14:textId="77777777" w:rsidR="00987E9C" w:rsidRDefault="00987E9C"/>
    <w:p w14:paraId="746CF0B8" w14:textId="77777777" w:rsidR="00987E9C" w:rsidRDefault="00987E9C"/>
    <w:p w14:paraId="125BA753" w14:textId="77777777" w:rsidR="00987E9C" w:rsidRDefault="00987E9C"/>
    <w:p w14:paraId="612EE4F4" w14:textId="77777777" w:rsidR="00987E9C" w:rsidRDefault="00987E9C">
      <w:r w:rsidRPr="00987E9C">
        <w:rPr>
          <w:noProof/>
          <w:lang w:eastAsia="en-GB"/>
        </w:rPr>
        <w:drawing>
          <wp:anchor distT="0" distB="0" distL="114300" distR="114300" simplePos="0" relativeHeight="251659264" behindDoc="0" locked="0" layoutInCell="1" allowOverlap="1" wp14:anchorId="4F25839A" wp14:editId="6D3685AE">
            <wp:simplePos x="0" y="0"/>
            <wp:positionH relativeFrom="margin">
              <wp:posOffset>2585238</wp:posOffset>
            </wp:positionH>
            <wp:positionV relativeFrom="page">
              <wp:posOffset>4992983</wp:posOffset>
            </wp:positionV>
            <wp:extent cx="3267075" cy="39649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67075" cy="3964940"/>
                    </a:xfrm>
                    <a:prstGeom prst="rect">
                      <a:avLst/>
                    </a:prstGeom>
                  </pic:spPr>
                </pic:pic>
              </a:graphicData>
            </a:graphic>
            <wp14:sizeRelH relativeFrom="margin">
              <wp14:pctWidth>0</wp14:pctWidth>
            </wp14:sizeRelH>
            <wp14:sizeRelV relativeFrom="margin">
              <wp14:pctHeight>0</wp14:pctHeight>
            </wp14:sizeRelV>
          </wp:anchor>
        </w:drawing>
      </w:r>
    </w:p>
    <w:p w14:paraId="5F12619F" w14:textId="77777777" w:rsidR="00987E9C" w:rsidRDefault="00987E9C"/>
    <w:p w14:paraId="5F37E9B3" w14:textId="77777777" w:rsidR="00987E9C" w:rsidRDefault="00987E9C"/>
    <w:p w14:paraId="7F0D692A" w14:textId="77777777" w:rsidR="00987E9C" w:rsidRDefault="00987E9C"/>
    <w:p w14:paraId="40887B1A" w14:textId="77777777" w:rsidR="00987E9C" w:rsidRDefault="00987E9C"/>
    <w:p w14:paraId="4EE75E40" w14:textId="77777777" w:rsidR="00987E9C" w:rsidRDefault="00987E9C"/>
    <w:p w14:paraId="1D1793DF" w14:textId="77777777" w:rsidR="00987E9C" w:rsidRDefault="00987E9C"/>
    <w:p w14:paraId="2C908497" w14:textId="77777777" w:rsidR="00987E9C" w:rsidRDefault="00987E9C"/>
    <w:p w14:paraId="3F3B5FA2" w14:textId="77777777" w:rsidR="00987E9C" w:rsidRDefault="00987E9C"/>
    <w:p w14:paraId="63D0AE54" w14:textId="77777777" w:rsidR="00987E9C" w:rsidRDefault="00987E9C"/>
    <w:p w14:paraId="57BCBC9B" w14:textId="77777777" w:rsidR="00987E9C" w:rsidRDefault="00987E9C"/>
    <w:p w14:paraId="7E9C7C51" w14:textId="77777777" w:rsidR="00987E9C" w:rsidRDefault="00987E9C"/>
    <w:p w14:paraId="545A32D9" w14:textId="77777777" w:rsidR="00987E9C" w:rsidRDefault="00987E9C"/>
    <w:p w14:paraId="235D9FC0" w14:textId="77777777" w:rsidR="00987E9C" w:rsidRDefault="00987E9C"/>
    <w:p w14:paraId="59C65853" w14:textId="77777777" w:rsidR="00987E9C" w:rsidRDefault="00EC4F8F">
      <w:r>
        <w:rPr>
          <w:noProof/>
          <w:lang w:eastAsia="en-GB"/>
        </w:rPr>
        <mc:AlternateContent>
          <mc:Choice Requires="wps">
            <w:drawing>
              <wp:anchor distT="45720" distB="45720" distL="114300" distR="114300" simplePos="0" relativeHeight="251663360" behindDoc="0" locked="0" layoutInCell="1" allowOverlap="1" wp14:anchorId="5FB36323" wp14:editId="7FEF2A86">
                <wp:simplePos x="0" y="0"/>
                <wp:positionH relativeFrom="margin">
                  <wp:posOffset>2324100</wp:posOffset>
                </wp:positionH>
                <wp:positionV relativeFrom="paragraph">
                  <wp:posOffset>277495</wp:posOffset>
                </wp:positionV>
                <wp:extent cx="2743200" cy="1404620"/>
                <wp:effectExtent l="0" t="0" r="1905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14:paraId="54045A30" w14:textId="7A37AA6E" w:rsidR="00EC4F8F" w:rsidRPr="00EC4F8F" w:rsidRDefault="00EC4F8F" w:rsidP="00EC4F8F">
                            <w:pPr>
                              <w:rPr>
                                <w:rFonts w:ascii="Arial" w:hAnsi="Arial" w:cs="Arial"/>
                              </w:rPr>
                            </w:pPr>
                            <w:r w:rsidRPr="00EC4F8F">
                              <w:rPr>
                                <w:rFonts w:ascii="Arial" w:hAnsi="Arial" w:cs="Arial"/>
                              </w:rPr>
                              <w:t xml:space="preserve">Approved: </w:t>
                            </w:r>
                            <w:r>
                              <w:rPr>
                                <w:rFonts w:ascii="Arial" w:hAnsi="Arial" w:cs="Arial"/>
                              </w:rPr>
                              <w:tab/>
                            </w:r>
                            <w:r w:rsidR="00661C73">
                              <w:rPr>
                                <w:rFonts w:ascii="Arial" w:hAnsi="Arial" w:cs="Arial"/>
                              </w:rPr>
                              <w:t>September</w:t>
                            </w:r>
                            <w:r w:rsidRPr="00EC4F8F">
                              <w:rPr>
                                <w:rFonts w:ascii="Arial" w:hAnsi="Arial" w:cs="Arial"/>
                              </w:rPr>
                              <w:t xml:space="preserve"> 202</w:t>
                            </w:r>
                            <w:r w:rsidR="00661C73">
                              <w:rPr>
                                <w:rFonts w:ascii="Arial" w:hAnsi="Arial" w:cs="Arial"/>
                              </w:rPr>
                              <w:t>5</w:t>
                            </w:r>
                          </w:p>
                          <w:p w14:paraId="4604D375" w14:textId="48CA5A8B" w:rsidR="00EC4F8F" w:rsidRPr="00EC4F8F" w:rsidRDefault="00EC4F8F" w:rsidP="00EC4F8F">
                            <w:pPr>
                              <w:rPr>
                                <w:rFonts w:ascii="Arial" w:hAnsi="Arial" w:cs="Arial"/>
                              </w:rPr>
                            </w:pPr>
                            <w:r w:rsidRPr="00EC4F8F">
                              <w:rPr>
                                <w:rFonts w:ascii="Arial" w:hAnsi="Arial" w:cs="Arial"/>
                              </w:rPr>
                              <w:t xml:space="preserve">Review: </w:t>
                            </w:r>
                            <w:r>
                              <w:rPr>
                                <w:rFonts w:ascii="Arial" w:hAnsi="Arial" w:cs="Arial"/>
                              </w:rPr>
                              <w:tab/>
                            </w:r>
                            <w:r w:rsidR="00661C73">
                              <w:rPr>
                                <w:rFonts w:ascii="Arial" w:hAnsi="Arial" w:cs="Arial"/>
                              </w:rPr>
                              <w:t xml:space="preserve">July </w:t>
                            </w:r>
                            <w:r w:rsidRPr="00EC4F8F">
                              <w:rPr>
                                <w:rFonts w:ascii="Arial" w:hAnsi="Arial" w:cs="Arial"/>
                              </w:rPr>
                              <w:t>202</w:t>
                            </w:r>
                            <w:r w:rsidR="00661C73">
                              <w:rPr>
                                <w:rFonts w:ascii="Arial" w:hAnsi="Arial" w:cs="Arial"/>
                              </w:rPr>
                              <w:t>6</w:t>
                            </w:r>
                          </w:p>
                          <w:p w14:paraId="4230F82F" w14:textId="77777777" w:rsidR="00EC4F8F" w:rsidRPr="00EC4F8F" w:rsidRDefault="00EC4F8F" w:rsidP="00EC4F8F">
                            <w:pPr>
                              <w:rPr>
                                <w:rFonts w:ascii="Arial" w:hAnsi="Arial" w:cs="Arial"/>
                              </w:rPr>
                            </w:pPr>
                            <w:r w:rsidRPr="00EC4F8F">
                              <w:rPr>
                                <w:rFonts w:ascii="Arial" w:hAnsi="Arial" w:cs="Arial"/>
                              </w:rPr>
                              <w:t xml:space="preserve">Reviewer: </w:t>
                            </w:r>
                            <w:r w:rsidR="009946B0">
                              <w:rPr>
                                <w:rFonts w:ascii="Arial" w:hAnsi="Arial" w:cs="Arial"/>
                              </w:rPr>
                              <w:tab/>
                              <w:t>AAB member for Careers</w:t>
                            </w:r>
                            <w:r>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36323" id="_x0000_s1027" type="#_x0000_t202" style="position:absolute;margin-left:183pt;margin-top:21.85pt;width:3in;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">
                <v:textbox style="mso-fit-shape-to-text:t">
                  <w:txbxContent>
                    <w:p w14:paraId="54045A30" w14:textId="7A37AA6E" w:rsidR="00EC4F8F" w:rsidRPr="00EC4F8F" w:rsidRDefault="00EC4F8F" w:rsidP="00EC4F8F">
                      <w:pPr>
                        <w:rPr>
                          <w:rFonts w:ascii="Arial" w:hAnsi="Arial" w:cs="Arial"/>
                        </w:rPr>
                      </w:pPr>
                      <w:r w:rsidRPr="00EC4F8F">
                        <w:rPr>
                          <w:rFonts w:ascii="Arial" w:hAnsi="Arial" w:cs="Arial"/>
                        </w:rPr>
                        <w:t xml:space="preserve">Approved: </w:t>
                      </w:r>
                      <w:r>
                        <w:rPr>
                          <w:rFonts w:ascii="Arial" w:hAnsi="Arial" w:cs="Arial"/>
                        </w:rPr>
                        <w:tab/>
                      </w:r>
                      <w:r w:rsidR="00661C73">
                        <w:rPr>
                          <w:rFonts w:ascii="Arial" w:hAnsi="Arial" w:cs="Arial"/>
                        </w:rPr>
                        <w:t>September</w:t>
                      </w:r>
                      <w:r w:rsidRPr="00EC4F8F">
                        <w:rPr>
                          <w:rFonts w:ascii="Arial" w:hAnsi="Arial" w:cs="Arial"/>
                        </w:rPr>
                        <w:t xml:space="preserve"> 202</w:t>
                      </w:r>
                      <w:r w:rsidR="00661C73">
                        <w:rPr>
                          <w:rFonts w:ascii="Arial" w:hAnsi="Arial" w:cs="Arial"/>
                        </w:rPr>
                        <w:t>5</w:t>
                      </w:r>
                    </w:p>
                    <w:p w14:paraId="4604D375" w14:textId="48CA5A8B" w:rsidR="00EC4F8F" w:rsidRPr="00EC4F8F" w:rsidRDefault="00EC4F8F" w:rsidP="00EC4F8F">
                      <w:pPr>
                        <w:rPr>
                          <w:rFonts w:ascii="Arial" w:hAnsi="Arial" w:cs="Arial"/>
                        </w:rPr>
                      </w:pPr>
                      <w:r w:rsidRPr="00EC4F8F">
                        <w:rPr>
                          <w:rFonts w:ascii="Arial" w:hAnsi="Arial" w:cs="Arial"/>
                        </w:rPr>
                        <w:t xml:space="preserve">Review: </w:t>
                      </w:r>
                      <w:r>
                        <w:rPr>
                          <w:rFonts w:ascii="Arial" w:hAnsi="Arial" w:cs="Arial"/>
                        </w:rPr>
                        <w:tab/>
                      </w:r>
                      <w:r w:rsidR="00661C73">
                        <w:rPr>
                          <w:rFonts w:ascii="Arial" w:hAnsi="Arial" w:cs="Arial"/>
                        </w:rPr>
                        <w:t xml:space="preserve">July </w:t>
                      </w:r>
                      <w:r w:rsidRPr="00EC4F8F">
                        <w:rPr>
                          <w:rFonts w:ascii="Arial" w:hAnsi="Arial" w:cs="Arial"/>
                        </w:rPr>
                        <w:t>202</w:t>
                      </w:r>
                      <w:r w:rsidR="00661C73">
                        <w:rPr>
                          <w:rFonts w:ascii="Arial" w:hAnsi="Arial" w:cs="Arial"/>
                        </w:rPr>
                        <w:t>6</w:t>
                      </w:r>
                    </w:p>
                    <w:p w14:paraId="4230F82F" w14:textId="77777777" w:rsidR="00EC4F8F" w:rsidRPr="00EC4F8F" w:rsidRDefault="00EC4F8F" w:rsidP="00EC4F8F">
                      <w:pPr>
                        <w:rPr>
                          <w:rFonts w:ascii="Arial" w:hAnsi="Arial" w:cs="Arial"/>
                        </w:rPr>
                      </w:pPr>
                      <w:r w:rsidRPr="00EC4F8F">
                        <w:rPr>
                          <w:rFonts w:ascii="Arial" w:hAnsi="Arial" w:cs="Arial"/>
                        </w:rPr>
                        <w:t xml:space="preserve">Reviewer: </w:t>
                      </w:r>
                      <w:r w:rsidR="009946B0">
                        <w:rPr>
                          <w:rFonts w:ascii="Arial" w:hAnsi="Arial" w:cs="Arial"/>
                        </w:rPr>
                        <w:tab/>
                        <w:t>AAB member for Careers</w:t>
                      </w:r>
                      <w:r>
                        <w:rPr>
                          <w:rFonts w:ascii="Arial" w:hAnsi="Arial" w:cs="Arial"/>
                        </w:rPr>
                        <w:t xml:space="preserve"> </w:t>
                      </w:r>
                    </w:p>
                  </w:txbxContent>
                </v:textbox>
                <w10:wrap anchorx="margin"/>
              </v:shape>
            </w:pict>
          </mc:Fallback>
        </mc:AlternateContent>
      </w:r>
    </w:p>
    <w:p w14:paraId="29373E3F" w14:textId="77777777" w:rsidR="00987E9C" w:rsidRDefault="00987E9C"/>
    <w:p w14:paraId="475BC569" w14:textId="77777777" w:rsidR="00987E9C" w:rsidRDefault="00987E9C"/>
    <w:p w14:paraId="26B134C6" w14:textId="77777777" w:rsidR="00987E9C" w:rsidRPr="00987E9C" w:rsidRDefault="00987E9C" w:rsidP="00987E9C">
      <w:pPr>
        <w:rPr>
          <w:rFonts w:ascii="Arial" w:hAnsi="Arial" w:cs="Arial"/>
          <w:b/>
        </w:rPr>
      </w:pPr>
      <w:r w:rsidRPr="00987E9C">
        <w:rPr>
          <w:rFonts w:ascii="Arial" w:hAnsi="Arial" w:cs="Arial"/>
          <w:b/>
        </w:rPr>
        <w:lastRenderedPageBreak/>
        <w:t>Introduction</w:t>
      </w:r>
    </w:p>
    <w:p w14:paraId="77424B6B" w14:textId="77777777" w:rsidR="00987E9C" w:rsidRDefault="00987E9C" w:rsidP="00987E9C">
      <w:pPr>
        <w:spacing w:after="0" w:line="240" w:lineRule="auto"/>
        <w:rPr>
          <w:rFonts w:ascii="Arial" w:hAnsi="Arial" w:cs="Arial"/>
        </w:rPr>
      </w:pPr>
    </w:p>
    <w:p w14:paraId="4554509D" w14:textId="77777777" w:rsidR="00987E9C" w:rsidRDefault="00987E9C" w:rsidP="00987E9C">
      <w:pPr>
        <w:spacing w:after="0" w:line="240" w:lineRule="auto"/>
        <w:rPr>
          <w:rFonts w:ascii="Arial" w:hAnsi="Arial" w:cs="Arial"/>
        </w:rPr>
      </w:pPr>
      <w:r w:rsidRPr="00987E9C">
        <w:rPr>
          <w:rFonts w:ascii="Arial" w:hAnsi="Arial" w:cs="Arial"/>
        </w:rPr>
        <w:t>This policy statement sets out the school’s arrangements for managing the access of providers to the school for the purpose of gi</w:t>
      </w:r>
      <w:r>
        <w:rPr>
          <w:rFonts w:ascii="Arial" w:hAnsi="Arial" w:cs="Arial"/>
        </w:rPr>
        <w:t xml:space="preserve">ving them information about the </w:t>
      </w:r>
      <w:r w:rsidRPr="00987E9C">
        <w:rPr>
          <w:rFonts w:ascii="Arial" w:hAnsi="Arial" w:cs="Arial"/>
        </w:rPr>
        <w:t>provider’s education or training offer. This complies with the school’</w:t>
      </w:r>
      <w:r>
        <w:rPr>
          <w:rFonts w:ascii="Arial" w:hAnsi="Arial" w:cs="Arial"/>
        </w:rPr>
        <w:t xml:space="preserve">s legal </w:t>
      </w:r>
      <w:r w:rsidRPr="00987E9C">
        <w:rPr>
          <w:rFonts w:ascii="Arial" w:hAnsi="Arial" w:cs="Arial"/>
        </w:rPr>
        <w:t>obligations under Section 42B of the Education Act 1997.</w:t>
      </w:r>
    </w:p>
    <w:p w14:paraId="4EA583E8" w14:textId="77777777" w:rsidR="00987E9C" w:rsidRDefault="00987E9C" w:rsidP="00987E9C">
      <w:pPr>
        <w:spacing w:after="0" w:line="240" w:lineRule="auto"/>
        <w:rPr>
          <w:rFonts w:ascii="Arial" w:hAnsi="Arial" w:cs="Arial"/>
        </w:rPr>
      </w:pPr>
    </w:p>
    <w:p w14:paraId="3EC23233" w14:textId="77777777" w:rsidR="00987E9C" w:rsidRDefault="00987E9C" w:rsidP="00987E9C">
      <w:pPr>
        <w:rPr>
          <w:rFonts w:ascii="Arial" w:hAnsi="Arial" w:cs="Arial"/>
          <w:b/>
        </w:rPr>
      </w:pPr>
      <w:r>
        <w:rPr>
          <w:rFonts w:ascii="Arial" w:hAnsi="Arial" w:cs="Arial"/>
          <w:b/>
        </w:rPr>
        <w:t xml:space="preserve">Student </w:t>
      </w:r>
      <w:r w:rsidRPr="00987E9C">
        <w:rPr>
          <w:rFonts w:ascii="Arial" w:hAnsi="Arial" w:cs="Arial"/>
          <w:b/>
        </w:rPr>
        <w:t>entitlement</w:t>
      </w:r>
    </w:p>
    <w:p w14:paraId="3B0C9CFA" w14:textId="77777777" w:rsidR="00987E9C" w:rsidRPr="00987E9C" w:rsidRDefault="00987E9C" w:rsidP="00987E9C">
      <w:pPr>
        <w:rPr>
          <w:rFonts w:ascii="Arial" w:hAnsi="Arial" w:cs="Arial"/>
        </w:rPr>
      </w:pPr>
      <w:r w:rsidRPr="00987E9C">
        <w:rPr>
          <w:rFonts w:ascii="Arial" w:hAnsi="Arial" w:cs="Arial"/>
        </w:rPr>
        <w:t>Students in Years 7-13 are entitled:</w:t>
      </w:r>
    </w:p>
    <w:p w14:paraId="6DEF037A" w14:textId="77777777" w:rsidR="00987E9C" w:rsidRDefault="00987E9C" w:rsidP="00987E9C">
      <w:pPr>
        <w:pStyle w:val="ListParagraph"/>
        <w:numPr>
          <w:ilvl w:val="0"/>
          <w:numId w:val="1"/>
        </w:numPr>
        <w:rPr>
          <w:rFonts w:ascii="Arial" w:hAnsi="Arial" w:cs="Arial"/>
        </w:rPr>
      </w:pPr>
      <w:r w:rsidRPr="00987E9C">
        <w:rPr>
          <w:rFonts w:ascii="Arial" w:hAnsi="Arial" w:cs="Arial"/>
        </w:rPr>
        <w:t>To find out about technical education qualifications and apprenticeships opportunities, as part of a careers programme which provides information on the full range of education and training options available at each transition point.</w:t>
      </w:r>
    </w:p>
    <w:p w14:paraId="0565454D" w14:textId="77777777" w:rsidR="00987E9C" w:rsidRDefault="00987E9C" w:rsidP="00987E9C">
      <w:pPr>
        <w:pStyle w:val="ListParagraph"/>
        <w:numPr>
          <w:ilvl w:val="0"/>
          <w:numId w:val="1"/>
        </w:numPr>
        <w:rPr>
          <w:rFonts w:ascii="Arial" w:hAnsi="Arial" w:cs="Arial"/>
        </w:rPr>
      </w:pPr>
      <w:r w:rsidRPr="00987E9C">
        <w:rPr>
          <w:rFonts w:ascii="Arial" w:hAnsi="Arial" w:cs="Arial"/>
        </w:rPr>
        <w:t>To hear from a range of local providers about the opportunities they offer, including technical education and</w:t>
      </w:r>
      <w:r>
        <w:rPr>
          <w:rFonts w:ascii="Arial" w:hAnsi="Arial" w:cs="Arial"/>
        </w:rPr>
        <w:t xml:space="preserve"> </w:t>
      </w:r>
      <w:r w:rsidRPr="00987E9C">
        <w:rPr>
          <w:rFonts w:ascii="Arial" w:hAnsi="Arial" w:cs="Arial"/>
        </w:rPr>
        <w:t>apprenticeships – through options events, assemblies and group discussions and taster events.</w:t>
      </w:r>
    </w:p>
    <w:p w14:paraId="192056B1" w14:textId="77777777" w:rsidR="00987E9C" w:rsidRPr="00987E9C" w:rsidRDefault="00987E9C" w:rsidP="00987E9C">
      <w:pPr>
        <w:pStyle w:val="ListParagraph"/>
        <w:numPr>
          <w:ilvl w:val="0"/>
          <w:numId w:val="1"/>
        </w:numPr>
        <w:rPr>
          <w:rFonts w:ascii="Arial" w:hAnsi="Arial" w:cs="Arial"/>
        </w:rPr>
      </w:pPr>
      <w:r w:rsidRPr="00987E9C">
        <w:rPr>
          <w:rFonts w:ascii="Arial" w:hAnsi="Arial" w:cs="Arial"/>
        </w:rPr>
        <w:t>To understand how to make applications for the full range of academic and technical courses.</w:t>
      </w:r>
    </w:p>
    <w:p w14:paraId="08AA953A" w14:textId="77777777" w:rsidR="00987E9C" w:rsidRPr="004648AB" w:rsidRDefault="00987E9C" w:rsidP="00987E9C">
      <w:pPr>
        <w:rPr>
          <w:rFonts w:ascii="Arial" w:hAnsi="Arial" w:cs="Arial"/>
          <w:b/>
        </w:rPr>
      </w:pPr>
      <w:r w:rsidRPr="004648AB">
        <w:rPr>
          <w:rFonts w:ascii="Arial" w:hAnsi="Arial" w:cs="Arial"/>
          <w:b/>
        </w:rPr>
        <w:t>For pupils of compulsory school age these encounters are mandatory and</w:t>
      </w:r>
      <w:r w:rsidR="0065160B" w:rsidRPr="004648AB">
        <w:rPr>
          <w:rFonts w:ascii="Arial" w:hAnsi="Arial" w:cs="Arial"/>
          <w:b/>
        </w:rPr>
        <w:t xml:space="preserve"> there will be a minimum of two </w:t>
      </w:r>
      <w:r w:rsidRPr="004648AB">
        <w:rPr>
          <w:rFonts w:ascii="Arial" w:hAnsi="Arial" w:cs="Arial"/>
          <w:b/>
        </w:rPr>
        <w:t>encounters for pupils during the ‘first key phrase’ (Years 8 to 9) and two en</w:t>
      </w:r>
      <w:r w:rsidR="0065160B" w:rsidRPr="004648AB">
        <w:rPr>
          <w:rFonts w:ascii="Arial" w:hAnsi="Arial" w:cs="Arial"/>
          <w:b/>
        </w:rPr>
        <w:t xml:space="preserve">counters during the ‘second key </w:t>
      </w:r>
      <w:r w:rsidRPr="004648AB">
        <w:rPr>
          <w:rFonts w:ascii="Arial" w:hAnsi="Arial" w:cs="Arial"/>
          <w:b/>
        </w:rPr>
        <w:t>phase’ (Years 10 to 11). For pupils in the ‘third key phase’ (Years 12 to 13), particularly t</w:t>
      </w:r>
      <w:r w:rsidR="0065160B" w:rsidRPr="004648AB">
        <w:rPr>
          <w:rFonts w:ascii="Arial" w:hAnsi="Arial" w:cs="Arial"/>
          <w:b/>
        </w:rPr>
        <w:t xml:space="preserve">hose that have not yet </w:t>
      </w:r>
      <w:r w:rsidRPr="004648AB">
        <w:rPr>
          <w:rFonts w:ascii="Arial" w:hAnsi="Arial" w:cs="Arial"/>
          <w:b/>
        </w:rPr>
        <w:t>decided on their next steps, there are two more provider encounters available during this period, which are</w:t>
      </w:r>
      <w:r w:rsidR="004648AB" w:rsidRPr="004648AB">
        <w:rPr>
          <w:rFonts w:ascii="Arial" w:hAnsi="Arial" w:cs="Arial"/>
          <w:b/>
        </w:rPr>
        <w:t xml:space="preserve"> </w:t>
      </w:r>
      <w:r w:rsidRPr="004648AB">
        <w:rPr>
          <w:rFonts w:ascii="Arial" w:hAnsi="Arial" w:cs="Arial"/>
          <w:b/>
        </w:rPr>
        <w:t>optional for pupils to attend.</w:t>
      </w:r>
    </w:p>
    <w:p w14:paraId="132B8C25" w14:textId="77777777" w:rsidR="00987E9C" w:rsidRPr="00987E9C" w:rsidRDefault="00987E9C" w:rsidP="00987E9C">
      <w:pPr>
        <w:rPr>
          <w:rFonts w:ascii="Arial" w:hAnsi="Arial" w:cs="Arial"/>
        </w:rPr>
      </w:pPr>
      <w:r w:rsidRPr="00987E9C">
        <w:rPr>
          <w:rFonts w:ascii="Arial" w:hAnsi="Arial" w:cs="Arial"/>
        </w:rPr>
        <w:t>These provider encounters will be scheduled during the main school hours and the provider will be given a reasonable</w:t>
      </w:r>
      <w:r w:rsidR="004648AB">
        <w:rPr>
          <w:rFonts w:ascii="Arial" w:hAnsi="Arial" w:cs="Arial"/>
        </w:rPr>
        <w:t xml:space="preserve"> </w:t>
      </w:r>
      <w:r w:rsidRPr="00987E9C">
        <w:rPr>
          <w:rFonts w:ascii="Arial" w:hAnsi="Arial" w:cs="Arial"/>
        </w:rPr>
        <w:t>amount of time to, as a minimum:</w:t>
      </w:r>
    </w:p>
    <w:p w14:paraId="08AC1227" w14:textId="77777777" w:rsidR="004648AB" w:rsidRDefault="00987E9C" w:rsidP="00987E9C">
      <w:pPr>
        <w:pStyle w:val="ListParagraph"/>
        <w:numPr>
          <w:ilvl w:val="0"/>
          <w:numId w:val="2"/>
        </w:numPr>
        <w:rPr>
          <w:rFonts w:ascii="Arial" w:hAnsi="Arial" w:cs="Arial"/>
        </w:rPr>
      </w:pPr>
      <w:r w:rsidRPr="004648AB">
        <w:rPr>
          <w:rFonts w:ascii="Arial" w:hAnsi="Arial" w:cs="Arial"/>
        </w:rPr>
        <w:t>share information about both the provider and the approved technical education qualification and</w:t>
      </w:r>
      <w:r w:rsidR="004648AB">
        <w:rPr>
          <w:rFonts w:ascii="Arial" w:hAnsi="Arial" w:cs="Arial"/>
        </w:rPr>
        <w:t xml:space="preserve"> </w:t>
      </w:r>
      <w:r w:rsidRPr="004648AB">
        <w:rPr>
          <w:rFonts w:ascii="Arial" w:hAnsi="Arial" w:cs="Arial"/>
        </w:rPr>
        <w:t>apprenticeships that the provider offers</w:t>
      </w:r>
    </w:p>
    <w:p w14:paraId="4C412A2C" w14:textId="77777777" w:rsidR="004648AB" w:rsidRDefault="00987E9C" w:rsidP="00E5675B">
      <w:pPr>
        <w:pStyle w:val="ListParagraph"/>
        <w:numPr>
          <w:ilvl w:val="0"/>
          <w:numId w:val="2"/>
        </w:numPr>
        <w:rPr>
          <w:rFonts w:ascii="Arial" w:hAnsi="Arial" w:cs="Arial"/>
        </w:rPr>
      </w:pPr>
      <w:r w:rsidRPr="004648AB">
        <w:rPr>
          <w:rFonts w:ascii="Arial" w:hAnsi="Arial" w:cs="Arial"/>
        </w:rPr>
        <w:t>explain what career routes those options could lead to</w:t>
      </w:r>
    </w:p>
    <w:p w14:paraId="7AFBC92D" w14:textId="77777777" w:rsidR="004648AB" w:rsidRDefault="00987E9C" w:rsidP="00F2255D">
      <w:pPr>
        <w:pStyle w:val="ListParagraph"/>
        <w:numPr>
          <w:ilvl w:val="0"/>
          <w:numId w:val="2"/>
        </w:numPr>
        <w:rPr>
          <w:rFonts w:ascii="Arial" w:hAnsi="Arial" w:cs="Arial"/>
        </w:rPr>
      </w:pPr>
      <w:r w:rsidRPr="004648AB">
        <w:rPr>
          <w:rFonts w:ascii="Arial" w:hAnsi="Arial" w:cs="Arial"/>
        </w:rPr>
        <w:t>provide insights into what it might be like to learn or train with that provider (including the opportunity to meet</w:t>
      </w:r>
      <w:r w:rsidR="004648AB" w:rsidRPr="004648AB">
        <w:rPr>
          <w:rFonts w:ascii="Arial" w:hAnsi="Arial" w:cs="Arial"/>
        </w:rPr>
        <w:t xml:space="preserve"> </w:t>
      </w:r>
      <w:r w:rsidRPr="004648AB">
        <w:rPr>
          <w:rFonts w:ascii="Arial" w:hAnsi="Arial" w:cs="Arial"/>
        </w:rPr>
        <w:t>staff and pupils from the provider)</w:t>
      </w:r>
    </w:p>
    <w:p w14:paraId="2861B278" w14:textId="77777777" w:rsidR="00987E9C" w:rsidRDefault="00987E9C" w:rsidP="00F2255D">
      <w:pPr>
        <w:pStyle w:val="ListParagraph"/>
        <w:numPr>
          <w:ilvl w:val="0"/>
          <w:numId w:val="2"/>
        </w:numPr>
        <w:rPr>
          <w:rFonts w:ascii="Arial" w:hAnsi="Arial" w:cs="Arial"/>
        </w:rPr>
      </w:pPr>
      <w:r w:rsidRPr="004648AB">
        <w:rPr>
          <w:rFonts w:ascii="Arial" w:hAnsi="Arial" w:cs="Arial"/>
        </w:rPr>
        <w:t>answer questions from pupils.</w:t>
      </w:r>
    </w:p>
    <w:p w14:paraId="47086775" w14:textId="77777777" w:rsidR="000A25DD" w:rsidRPr="000A25DD" w:rsidRDefault="000A25DD" w:rsidP="004648AB">
      <w:pPr>
        <w:rPr>
          <w:rFonts w:ascii="Arial" w:hAnsi="Arial" w:cs="Arial"/>
          <w:b/>
        </w:rPr>
      </w:pPr>
      <w:r w:rsidRPr="000A25DD">
        <w:rPr>
          <w:rFonts w:ascii="Arial" w:hAnsi="Arial" w:cs="Arial"/>
          <w:b/>
        </w:rPr>
        <w:t xml:space="preserve">Meaningful provider encounters </w:t>
      </w:r>
    </w:p>
    <w:p w14:paraId="2875C062" w14:textId="77777777" w:rsidR="000A25DD" w:rsidRDefault="000A25DD" w:rsidP="004648AB">
      <w:pPr>
        <w:rPr>
          <w:rFonts w:ascii="Arial" w:hAnsi="Arial" w:cs="Arial"/>
        </w:rPr>
      </w:pPr>
      <w:r w:rsidRPr="000A25DD">
        <w:rPr>
          <w:rFonts w:ascii="Arial" w:hAnsi="Arial" w:cs="Arial"/>
        </w:rPr>
        <w:t>One encounter is defined as one meeting/session between pupils and one provider. We are committed to providing meaningful encounters to all pupils</w:t>
      </w:r>
      <w:r>
        <w:rPr>
          <w:rFonts w:ascii="Arial" w:hAnsi="Arial" w:cs="Arial"/>
        </w:rPr>
        <w:t xml:space="preserve">.  Meaningful </w:t>
      </w:r>
      <w:r w:rsidRPr="000A25DD">
        <w:rPr>
          <w:rFonts w:ascii="Arial" w:hAnsi="Arial" w:cs="Arial"/>
        </w:rPr>
        <w:t xml:space="preserve">online engagement is also an option, and we are open to providers that are able to provide live online engagement with our pupils. </w:t>
      </w:r>
    </w:p>
    <w:p w14:paraId="48623104" w14:textId="77777777" w:rsidR="000A25DD" w:rsidRPr="000A25DD" w:rsidRDefault="000A25DD" w:rsidP="004648AB">
      <w:pPr>
        <w:rPr>
          <w:rFonts w:ascii="Arial" w:hAnsi="Arial" w:cs="Arial"/>
          <w:b/>
        </w:rPr>
      </w:pPr>
      <w:r w:rsidRPr="000A25DD">
        <w:rPr>
          <w:rFonts w:ascii="Arial" w:hAnsi="Arial" w:cs="Arial"/>
          <w:b/>
        </w:rPr>
        <w:t xml:space="preserve">Previous providers </w:t>
      </w:r>
    </w:p>
    <w:p w14:paraId="79FF2FE1" w14:textId="77777777" w:rsidR="000A25DD" w:rsidRDefault="000A25DD" w:rsidP="004648AB">
      <w:pPr>
        <w:rPr>
          <w:rFonts w:ascii="Arial" w:hAnsi="Arial" w:cs="Arial"/>
        </w:rPr>
      </w:pPr>
      <w:r w:rsidRPr="000A25DD">
        <w:rPr>
          <w:rFonts w:ascii="Arial" w:hAnsi="Arial" w:cs="Arial"/>
        </w:rPr>
        <w:t>In previous terms/years we have invited the following providers from the local area to speak to our pupils:</w:t>
      </w:r>
    </w:p>
    <w:tbl>
      <w:tblPr>
        <w:tblStyle w:val="TableGrid"/>
        <w:tblW w:w="0" w:type="auto"/>
        <w:tblLook w:val="04A0" w:firstRow="1" w:lastRow="0" w:firstColumn="1" w:lastColumn="0" w:noHBand="0" w:noVBand="1"/>
      </w:tblPr>
      <w:tblGrid>
        <w:gridCol w:w="2254"/>
        <w:gridCol w:w="2254"/>
        <w:gridCol w:w="2254"/>
        <w:gridCol w:w="2254"/>
      </w:tblGrid>
      <w:tr w:rsidR="00997F77" w14:paraId="13ACA222" w14:textId="77777777" w:rsidTr="00997F77">
        <w:tc>
          <w:tcPr>
            <w:tcW w:w="2254" w:type="dxa"/>
          </w:tcPr>
          <w:p w14:paraId="4DDCCB3D" w14:textId="77777777" w:rsidR="00997F77" w:rsidRDefault="00997F77" w:rsidP="004648AB">
            <w:pPr>
              <w:rPr>
                <w:rFonts w:ascii="Arial" w:hAnsi="Arial" w:cs="Arial"/>
              </w:rPr>
            </w:pPr>
            <w:proofErr w:type="spellStart"/>
            <w:r>
              <w:rPr>
                <w:rFonts w:ascii="Arial" w:hAnsi="Arial" w:cs="Arial"/>
              </w:rPr>
              <w:t>GFTomlinson</w:t>
            </w:r>
            <w:proofErr w:type="spellEnd"/>
          </w:p>
        </w:tc>
        <w:tc>
          <w:tcPr>
            <w:tcW w:w="2254" w:type="dxa"/>
          </w:tcPr>
          <w:p w14:paraId="2A6DD0C8" w14:textId="77777777" w:rsidR="00997F77" w:rsidRDefault="00997F77" w:rsidP="004648AB">
            <w:pPr>
              <w:rPr>
                <w:rFonts w:ascii="Arial" w:hAnsi="Arial" w:cs="Arial"/>
              </w:rPr>
            </w:pPr>
            <w:r>
              <w:rPr>
                <w:rFonts w:ascii="Arial" w:hAnsi="Arial" w:cs="Arial"/>
              </w:rPr>
              <w:t>Derby College</w:t>
            </w:r>
          </w:p>
        </w:tc>
        <w:tc>
          <w:tcPr>
            <w:tcW w:w="2254" w:type="dxa"/>
          </w:tcPr>
          <w:p w14:paraId="51EF5887" w14:textId="77777777" w:rsidR="00997F77" w:rsidRDefault="00997F77" w:rsidP="004648AB">
            <w:pPr>
              <w:rPr>
                <w:rFonts w:ascii="Arial" w:hAnsi="Arial" w:cs="Arial"/>
              </w:rPr>
            </w:pPr>
            <w:r>
              <w:rPr>
                <w:rFonts w:ascii="Arial" w:hAnsi="Arial" w:cs="Arial"/>
              </w:rPr>
              <w:t>University of Derby</w:t>
            </w:r>
          </w:p>
        </w:tc>
        <w:tc>
          <w:tcPr>
            <w:tcW w:w="2254" w:type="dxa"/>
          </w:tcPr>
          <w:p w14:paraId="66242502" w14:textId="77777777" w:rsidR="00997F77" w:rsidRDefault="00997F77" w:rsidP="004648AB">
            <w:pPr>
              <w:rPr>
                <w:rFonts w:ascii="Arial" w:hAnsi="Arial" w:cs="Arial"/>
              </w:rPr>
            </w:pPr>
            <w:r>
              <w:rPr>
                <w:rFonts w:ascii="Arial" w:hAnsi="Arial" w:cs="Arial"/>
              </w:rPr>
              <w:t>The Army</w:t>
            </w:r>
          </w:p>
        </w:tc>
      </w:tr>
      <w:tr w:rsidR="00997F77" w14:paraId="09539C0E" w14:textId="77777777" w:rsidTr="00997F77">
        <w:tc>
          <w:tcPr>
            <w:tcW w:w="2254" w:type="dxa"/>
          </w:tcPr>
          <w:p w14:paraId="60D4B51C" w14:textId="77777777" w:rsidR="00997F77" w:rsidRDefault="00997F77" w:rsidP="004648AB">
            <w:pPr>
              <w:rPr>
                <w:rFonts w:ascii="Arial" w:hAnsi="Arial" w:cs="Arial"/>
              </w:rPr>
            </w:pPr>
            <w:r>
              <w:rPr>
                <w:rFonts w:ascii="Arial" w:hAnsi="Arial" w:cs="Arial"/>
              </w:rPr>
              <w:t>Roger Bullivant Ltd</w:t>
            </w:r>
          </w:p>
        </w:tc>
        <w:tc>
          <w:tcPr>
            <w:tcW w:w="2254" w:type="dxa"/>
          </w:tcPr>
          <w:p w14:paraId="5B34ED4E" w14:textId="77777777" w:rsidR="00997F77" w:rsidRDefault="00997F77" w:rsidP="004648AB">
            <w:pPr>
              <w:rPr>
                <w:rFonts w:ascii="Arial" w:hAnsi="Arial" w:cs="Arial"/>
              </w:rPr>
            </w:pPr>
            <w:r>
              <w:rPr>
                <w:rFonts w:ascii="Arial" w:hAnsi="Arial" w:cs="Arial"/>
              </w:rPr>
              <w:t>Luminate</w:t>
            </w:r>
          </w:p>
        </w:tc>
        <w:tc>
          <w:tcPr>
            <w:tcW w:w="2254" w:type="dxa"/>
          </w:tcPr>
          <w:p w14:paraId="1880A606" w14:textId="77777777" w:rsidR="00997F77" w:rsidRDefault="00997F77" w:rsidP="004648AB">
            <w:pPr>
              <w:rPr>
                <w:rFonts w:ascii="Arial" w:hAnsi="Arial" w:cs="Arial"/>
              </w:rPr>
            </w:pPr>
            <w:r>
              <w:rPr>
                <w:rFonts w:ascii="Arial" w:hAnsi="Arial" w:cs="Arial"/>
              </w:rPr>
              <w:t>Juniper Training</w:t>
            </w:r>
          </w:p>
        </w:tc>
        <w:tc>
          <w:tcPr>
            <w:tcW w:w="2254" w:type="dxa"/>
          </w:tcPr>
          <w:p w14:paraId="1A6E021C" w14:textId="77777777" w:rsidR="00997F77" w:rsidRDefault="00997F77" w:rsidP="004648AB">
            <w:pPr>
              <w:rPr>
                <w:rFonts w:ascii="Arial" w:hAnsi="Arial" w:cs="Arial"/>
              </w:rPr>
            </w:pPr>
            <w:r>
              <w:rPr>
                <w:rFonts w:ascii="Arial" w:hAnsi="Arial" w:cs="Arial"/>
              </w:rPr>
              <w:t>Rolls Royce</w:t>
            </w:r>
          </w:p>
        </w:tc>
      </w:tr>
      <w:tr w:rsidR="00997F77" w14:paraId="7EAC1E2C" w14:textId="77777777" w:rsidTr="00997F77">
        <w:tc>
          <w:tcPr>
            <w:tcW w:w="2254" w:type="dxa"/>
          </w:tcPr>
          <w:p w14:paraId="67967B2F" w14:textId="77777777" w:rsidR="00997F77" w:rsidRDefault="00997F77" w:rsidP="004648AB">
            <w:pPr>
              <w:rPr>
                <w:rFonts w:ascii="Arial" w:hAnsi="Arial" w:cs="Arial"/>
              </w:rPr>
            </w:pPr>
            <w:r>
              <w:rPr>
                <w:rFonts w:ascii="Arial" w:hAnsi="Arial" w:cs="Arial"/>
              </w:rPr>
              <w:t>Toyota</w:t>
            </w:r>
          </w:p>
        </w:tc>
        <w:tc>
          <w:tcPr>
            <w:tcW w:w="2254" w:type="dxa"/>
          </w:tcPr>
          <w:p w14:paraId="13009976" w14:textId="77777777" w:rsidR="00997F77" w:rsidRDefault="00997F77" w:rsidP="004648AB">
            <w:pPr>
              <w:rPr>
                <w:rFonts w:ascii="Arial" w:hAnsi="Arial" w:cs="Arial"/>
              </w:rPr>
            </w:pPr>
            <w:r>
              <w:rPr>
                <w:rFonts w:ascii="Arial" w:hAnsi="Arial" w:cs="Arial"/>
              </w:rPr>
              <w:t>DANCOP</w:t>
            </w:r>
          </w:p>
        </w:tc>
        <w:tc>
          <w:tcPr>
            <w:tcW w:w="2254" w:type="dxa"/>
          </w:tcPr>
          <w:p w14:paraId="190C001D" w14:textId="27077A1F" w:rsidR="00997F77" w:rsidRDefault="00661C73" w:rsidP="004648AB">
            <w:pPr>
              <w:rPr>
                <w:rFonts w:ascii="Arial" w:hAnsi="Arial" w:cs="Arial"/>
              </w:rPr>
            </w:pPr>
            <w:r>
              <w:rPr>
                <w:rFonts w:ascii="Arial" w:hAnsi="Arial" w:cs="Arial"/>
              </w:rPr>
              <w:t>Barron McCann</w:t>
            </w:r>
          </w:p>
        </w:tc>
        <w:tc>
          <w:tcPr>
            <w:tcW w:w="2254" w:type="dxa"/>
          </w:tcPr>
          <w:p w14:paraId="7C6D0D82" w14:textId="77777777" w:rsidR="00997F77" w:rsidRDefault="00997F77" w:rsidP="004648AB">
            <w:pPr>
              <w:rPr>
                <w:rFonts w:ascii="Arial" w:hAnsi="Arial" w:cs="Arial"/>
              </w:rPr>
            </w:pPr>
            <w:r>
              <w:rPr>
                <w:rFonts w:ascii="Arial" w:hAnsi="Arial" w:cs="Arial"/>
              </w:rPr>
              <w:t>University of Nottingham</w:t>
            </w:r>
          </w:p>
        </w:tc>
      </w:tr>
      <w:tr w:rsidR="00997F77" w14:paraId="3BF7A692" w14:textId="77777777" w:rsidTr="00997F77">
        <w:tc>
          <w:tcPr>
            <w:tcW w:w="2254" w:type="dxa"/>
          </w:tcPr>
          <w:p w14:paraId="2C0E7832" w14:textId="77777777" w:rsidR="00997F77" w:rsidRDefault="00514674" w:rsidP="004648AB">
            <w:pPr>
              <w:rPr>
                <w:rFonts w:ascii="Arial" w:hAnsi="Arial" w:cs="Arial"/>
              </w:rPr>
            </w:pPr>
            <w:r>
              <w:rPr>
                <w:rFonts w:ascii="Arial" w:hAnsi="Arial" w:cs="Arial"/>
              </w:rPr>
              <w:lastRenderedPageBreak/>
              <w:t>EMA Training</w:t>
            </w:r>
          </w:p>
        </w:tc>
        <w:tc>
          <w:tcPr>
            <w:tcW w:w="2254" w:type="dxa"/>
          </w:tcPr>
          <w:p w14:paraId="4225D388" w14:textId="77777777" w:rsidR="00997F77" w:rsidRDefault="00514674" w:rsidP="004648AB">
            <w:pPr>
              <w:rPr>
                <w:rFonts w:ascii="Arial" w:hAnsi="Arial" w:cs="Arial"/>
              </w:rPr>
            </w:pPr>
            <w:r>
              <w:rPr>
                <w:rFonts w:ascii="Arial" w:hAnsi="Arial" w:cs="Arial"/>
              </w:rPr>
              <w:t>Learning Unlimited</w:t>
            </w:r>
          </w:p>
        </w:tc>
        <w:tc>
          <w:tcPr>
            <w:tcW w:w="2254" w:type="dxa"/>
          </w:tcPr>
          <w:p w14:paraId="4030D92E" w14:textId="77777777" w:rsidR="00997F77" w:rsidRDefault="00514674" w:rsidP="004648AB">
            <w:pPr>
              <w:rPr>
                <w:rFonts w:ascii="Arial" w:hAnsi="Arial" w:cs="Arial"/>
              </w:rPr>
            </w:pPr>
            <w:r>
              <w:rPr>
                <w:rFonts w:ascii="Arial" w:hAnsi="Arial" w:cs="Arial"/>
              </w:rPr>
              <w:t>Nestle</w:t>
            </w:r>
          </w:p>
        </w:tc>
        <w:tc>
          <w:tcPr>
            <w:tcW w:w="2254" w:type="dxa"/>
          </w:tcPr>
          <w:p w14:paraId="2D088C35" w14:textId="77777777" w:rsidR="00514674" w:rsidRDefault="00514674" w:rsidP="004648AB">
            <w:pPr>
              <w:rPr>
                <w:rFonts w:ascii="Arial" w:hAnsi="Arial" w:cs="Arial"/>
              </w:rPr>
            </w:pPr>
            <w:r>
              <w:rPr>
                <w:rFonts w:ascii="Arial" w:hAnsi="Arial" w:cs="Arial"/>
              </w:rPr>
              <w:t>The Long Eaton School</w:t>
            </w:r>
          </w:p>
        </w:tc>
      </w:tr>
      <w:tr w:rsidR="00661C73" w14:paraId="068370EB" w14:textId="77777777" w:rsidTr="00997F77">
        <w:tc>
          <w:tcPr>
            <w:tcW w:w="2254" w:type="dxa"/>
          </w:tcPr>
          <w:p w14:paraId="3BDF0E5B" w14:textId="42A761D1" w:rsidR="00661C73" w:rsidRDefault="00661C73" w:rsidP="004648AB">
            <w:pPr>
              <w:rPr>
                <w:rFonts w:ascii="Arial" w:hAnsi="Arial" w:cs="Arial"/>
              </w:rPr>
            </w:pPr>
            <w:proofErr w:type="spellStart"/>
            <w:r>
              <w:rPr>
                <w:rFonts w:ascii="Arial" w:hAnsi="Arial" w:cs="Arial"/>
              </w:rPr>
              <w:t>Tidyco</w:t>
            </w:r>
            <w:proofErr w:type="spellEnd"/>
            <w:r>
              <w:rPr>
                <w:rFonts w:ascii="Arial" w:hAnsi="Arial" w:cs="Arial"/>
              </w:rPr>
              <w:t xml:space="preserve"> Engineering</w:t>
            </w:r>
          </w:p>
        </w:tc>
        <w:tc>
          <w:tcPr>
            <w:tcW w:w="2254" w:type="dxa"/>
          </w:tcPr>
          <w:p w14:paraId="77367DC4" w14:textId="461EC5D0" w:rsidR="00661C73" w:rsidRDefault="00661C73" w:rsidP="004648AB">
            <w:pPr>
              <w:rPr>
                <w:rFonts w:ascii="Arial" w:hAnsi="Arial" w:cs="Arial"/>
              </w:rPr>
            </w:pPr>
            <w:r>
              <w:rPr>
                <w:rFonts w:ascii="Arial" w:hAnsi="Arial" w:cs="Arial"/>
              </w:rPr>
              <w:t>EMA Training</w:t>
            </w:r>
          </w:p>
        </w:tc>
        <w:tc>
          <w:tcPr>
            <w:tcW w:w="2254" w:type="dxa"/>
          </w:tcPr>
          <w:p w14:paraId="0083B7B3" w14:textId="01AED395" w:rsidR="00661C73" w:rsidRDefault="00661C73" w:rsidP="004648AB">
            <w:pPr>
              <w:rPr>
                <w:rFonts w:ascii="Arial" w:hAnsi="Arial" w:cs="Arial"/>
              </w:rPr>
            </w:pPr>
            <w:r>
              <w:rPr>
                <w:rFonts w:ascii="Arial" w:hAnsi="Arial" w:cs="Arial"/>
              </w:rPr>
              <w:t>Lovell Construction</w:t>
            </w:r>
          </w:p>
        </w:tc>
        <w:tc>
          <w:tcPr>
            <w:tcW w:w="2254" w:type="dxa"/>
          </w:tcPr>
          <w:p w14:paraId="582B0C4B" w14:textId="1E3F2CAA" w:rsidR="00661C73" w:rsidRDefault="00661C73" w:rsidP="004648AB">
            <w:pPr>
              <w:rPr>
                <w:rFonts w:ascii="Arial" w:hAnsi="Arial" w:cs="Arial"/>
              </w:rPr>
            </w:pPr>
            <w:proofErr w:type="spellStart"/>
            <w:r>
              <w:rPr>
                <w:rFonts w:ascii="Arial" w:hAnsi="Arial" w:cs="Arial"/>
              </w:rPr>
              <w:t>Cloudbass</w:t>
            </w:r>
            <w:proofErr w:type="spellEnd"/>
          </w:p>
        </w:tc>
      </w:tr>
      <w:tr w:rsidR="00997F77" w14:paraId="6FDB71E0" w14:textId="77777777" w:rsidTr="00997F77">
        <w:tc>
          <w:tcPr>
            <w:tcW w:w="2254" w:type="dxa"/>
          </w:tcPr>
          <w:p w14:paraId="26BDF64C" w14:textId="77777777" w:rsidR="00997F77" w:rsidRDefault="00514674" w:rsidP="004648AB">
            <w:pPr>
              <w:rPr>
                <w:rFonts w:ascii="Arial" w:hAnsi="Arial" w:cs="Arial"/>
              </w:rPr>
            </w:pPr>
            <w:r>
              <w:rPr>
                <w:rFonts w:ascii="Arial" w:hAnsi="Arial" w:cs="Arial"/>
              </w:rPr>
              <w:t>Bilborough College</w:t>
            </w:r>
          </w:p>
        </w:tc>
        <w:tc>
          <w:tcPr>
            <w:tcW w:w="2254" w:type="dxa"/>
          </w:tcPr>
          <w:p w14:paraId="609E917B" w14:textId="77777777" w:rsidR="00997F77" w:rsidRDefault="00514674" w:rsidP="004648AB">
            <w:pPr>
              <w:rPr>
                <w:rFonts w:ascii="Arial" w:hAnsi="Arial" w:cs="Arial"/>
              </w:rPr>
            </w:pPr>
            <w:r>
              <w:rPr>
                <w:rFonts w:ascii="Arial" w:hAnsi="Arial" w:cs="Arial"/>
              </w:rPr>
              <w:t>Confetti College</w:t>
            </w:r>
          </w:p>
        </w:tc>
        <w:tc>
          <w:tcPr>
            <w:tcW w:w="2254" w:type="dxa"/>
          </w:tcPr>
          <w:p w14:paraId="3E400DA6" w14:textId="77777777" w:rsidR="00997F77" w:rsidRDefault="00514674" w:rsidP="004648AB">
            <w:pPr>
              <w:rPr>
                <w:rFonts w:ascii="Arial" w:hAnsi="Arial" w:cs="Arial"/>
              </w:rPr>
            </w:pPr>
            <w:r>
              <w:rPr>
                <w:rFonts w:ascii="Arial" w:hAnsi="Arial" w:cs="Arial"/>
              </w:rPr>
              <w:t>Derby County FC</w:t>
            </w:r>
          </w:p>
        </w:tc>
        <w:tc>
          <w:tcPr>
            <w:tcW w:w="2254" w:type="dxa"/>
          </w:tcPr>
          <w:p w14:paraId="3A587DB6" w14:textId="77777777" w:rsidR="00997F77" w:rsidRDefault="00514674" w:rsidP="004648AB">
            <w:pPr>
              <w:rPr>
                <w:rFonts w:ascii="Arial" w:hAnsi="Arial" w:cs="Arial"/>
              </w:rPr>
            </w:pPr>
            <w:r>
              <w:rPr>
                <w:rFonts w:ascii="Arial" w:hAnsi="Arial" w:cs="Arial"/>
              </w:rPr>
              <w:t>Nottingham Forest FC</w:t>
            </w:r>
          </w:p>
        </w:tc>
      </w:tr>
    </w:tbl>
    <w:p w14:paraId="50AC9882" w14:textId="77777777" w:rsidR="00997F77" w:rsidRDefault="00997F77" w:rsidP="004648AB">
      <w:pPr>
        <w:rPr>
          <w:rFonts w:ascii="Arial" w:hAnsi="Arial" w:cs="Arial"/>
        </w:rPr>
      </w:pPr>
    </w:p>
    <w:p w14:paraId="08639011" w14:textId="77777777" w:rsidR="000A25DD" w:rsidRPr="000A25DD" w:rsidRDefault="000A25DD" w:rsidP="004648AB">
      <w:pPr>
        <w:rPr>
          <w:rFonts w:ascii="Arial" w:hAnsi="Arial" w:cs="Arial"/>
          <w:b/>
        </w:rPr>
      </w:pPr>
      <w:r w:rsidRPr="000A25DD">
        <w:rPr>
          <w:rFonts w:ascii="Arial" w:hAnsi="Arial" w:cs="Arial"/>
          <w:b/>
        </w:rPr>
        <w:t xml:space="preserve">Destinations of our pupils </w:t>
      </w:r>
    </w:p>
    <w:p w14:paraId="6E9A91AC" w14:textId="77777777" w:rsidR="000A25DD" w:rsidRDefault="000A25DD" w:rsidP="004648AB">
      <w:pPr>
        <w:rPr>
          <w:rFonts w:ascii="Arial" w:hAnsi="Arial" w:cs="Arial"/>
        </w:rPr>
      </w:pPr>
      <w:r w:rsidRPr="000A25DD">
        <w:rPr>
          <w:rFonts w:ascii="Arial" w:hAnsi="Arial" w:cs="Arial"/>
        </w:rPr>
        <w:t>Last year our year 11 pupils moved to range of providers in the local area after school:</w:t>
      </w:r>
    </w:p>
    <w:p w14:paraId="3AD367D9" w14:textId="4155E557" w:rsidR="00997F77" w:rsidRDefault="000A25DD" w:rsidP="004648AB">
      <w:pPr>
        <w:rPr>
          <w:rFonts w:ascii="Arial" w:hAnsi="Arial" w:cs="Arial"/>
        </w:rPr>
      </w:pPr>
      <w:r w:rsidRPr="000A25DD">
        <w:rPr>
          <w:rFonts w:ascii="Arial" w:hAnsi="Arial" w:cs="Arial"/>
        </w:rPr>
        <w:t>•</w:t>
      </w:r>
      <w:r w:rsidR="00EC4F8F">
        <w:rPr>
          <w:rFonts w:ascii="Arial" w:hAnsi="Arial" w:cs="Arial"/>
        </w:rPr>
        <w:t xml:space="preserve"> </w:t>
      </w:r>
      <w:r w:rsidR="00997F77">
        <w:rPr>
          <w:rFonts w:ascii="Arial" w:hAnsi="Arial" w:cs="Arial"/>
        </w:rPr>
        <w:t>9</w:t>
      </w:r>
      <w:r w:rsidR="00661C73">
        <w:rPr>
          <w:rFonts w:ascii="Arial" w:hAnsi="Arial" w:cs="Arial"/>
        </w:rPr>
        <w:t>7</w:t>
      </w:r>
      <w:r w:rsidR="00997F77">
        <w:rPr>
          <w:rFonts w:ascii="Arial" w:hAnsi="Arial" w:cs="Arial"/>
        </w:rPr>
        <w:t>% were in Education, Employment or Training (9</w:t>
      </w:r>
      <w:r w:rsidR="001B7623">
        <w:rPr>
          <w:rFonts w:ascii="Arial" w:hAnsi="Arial" w:cs="Arial"/>
        </w:rPr>
        <w:t>2.7</w:t>
      </w:r>
      <w:r w:rsidR="00997F77">
        <w:rPr>
          <w:rFonts w:ascii="Arial" w:hAnsi="Arial" w:cs="Arial"/>
        </w:rPr>
        <w:t xml:space="preserve">% at College/Sixth form, </w:t>
      </w:r>
      <w:r w:rsidR="001B7623">
        <w:rPr>
          <w:rFonts w:ascii="Arial" w:hAnsi="Arial" w:cs="Arial"/>
        </w:rPr>
        <w:t>4.3</w:t>
      </w:r>
      <w:r w:rsidR="00997F77">
        <w:rPr>
          <w:rFonts w:ascii="Arial" w:hAnsi="Arial" w:cs="Arial"/>
        </w:rPr>
        <w:t>% Apprenticeship/Employment with training)</w:t>
      </w:r>
    </w:p>
    <w:p w14:paraId="5B43CD1E" w14:textId="77777777" w:rsidR="000A25DD" w:rsidRDefault="000A25DD" w:rsidP="004648AB">
      <w:pPr>
        <w:rPr>
          <w:rFonts w:ascii="Arial" w:hAnsi="Arial" w:cs="Arial"/>
        </w:rPr>
      </w:pPr>
      <w:r w:rsidRPr="000A25DD">
        <w:rPr>
          <w:rFonts w:ascii="Arial" w:hAnsi="Arial" w:cs="Arial"/>
        </w:rPr>
        <w:t>Last year our year 13 pupils moved to range of providers in the local area after school:</w:t>
      </w:r>
    </w:p>
    <w:p w14:paraId="5320D735" w14:textId="24276CE0" w:rsidR="000A25DD" w:rsidRDefault="008355D2" w:rsidP="004648AB">
      <w:pPr>
        <w:rPr>
          <w:rFonts w:ascii="Arial" w:hAnsi="Arial" w:cs="Arial"/>
        </w:rPr>
      </w:pPr>
      <w:r>
        <w:rPr>
          <w:rFonts w:ascii="Arial" w:hAnsi="Arial" w:cs="Arial"/>
        </w:rPr>
        <w:t xml:space="preserve"> • </w:t>
      </w:r>
      <w:r w:rsidRPr="00E70933">
        <w:rPr>
          <w:rFonts w:ascii="Arial" w:hAnsi="Arial" w:cs="Arial"/>
        </w:rPr>
        <w:t>9</w:t>
      </w:r>
      <w:r w:rsidR="00E70933" w:rsidRPr="00E70933">
        <w:rPr>
          <w:rFonts w:ascii="Arial" w:hAnsi="Arial" w:cs="Arial"/>
        </w:rPr>
        <w:t>5</w:t>
      </w:r>
      <w:r w:rsidRPr="00E70933">
        <w:rPr>
          <w:rFonts w:ascii="Arial" w:hAnsi="Arial" w:cs="Arial"/>
        </w:rPr>
        <w:t>% were in Education, Employment or Training (</w:t>
      </w:r>
      <w:r w:rsidR="00E70933" w:rsidRPr="00E70933">
        <w:rPr>
          <w:rFonts w:ascii="Arial" w:hAnsi="Arial" w:cs="Arial"/>
        </w:rPr>
        <w:t>64</w:t>
      </w:r>
      <w:r w:rsidRPr="00E70933">
        <w:rPr>
          <w:rFonts w:ascii="Arial" w:hAnsi="Arial" w:cs="Arial"/>
        </w:rPr>
        <w:t xml:space="preserve">% at FE / Training Provider, </w:t>
      </w:r>
      <w:r w:rsidR="00E70933" w:rsidRPr="00E70933">
        <w:rPr>
          <w:rFonts w:ascii="Arial" w:hAnsi="Arial" w:cs="Arial"/>
        </w:rPr>
        <w:t>16% Employed, 15</w:t>
      </w:r>
      <w:r w:rsidRPr="00E70933">
        <w:rPr>
          <w:rFonts w:ascii="Arial" w:hAnsi="Arial" w:cs="Arial"/>
        </w:rPr>
        <w:t>% Apprenticeship/</w:t>
      </w:r>
      <w:r w:rsidR="00E70933" w:rsidRPr="00E70933">
        <w:rPr>
          <w:rFonts w:ascii="Arial" w:hAnsi="Arial" w:cs="Arial"/>
        </w:rPr>
        <w:t>Supported Internship</w:t>
      </w:r>
    </w:p>
    <w:p w14:paraId="2DECE7E5" w14:textId="77777777" w:rsidR="000A25DD" w:rsidRDefault="000A25DD" w:rsidP="004648AB">
      <w:pPr>
        <w:rPr>
          <w:rFonts w:ascii="Arial" w:hAnsi="Arial" w:cs="Arial"/>
        </w:rPr>
      </w:pPr>
      <w:r w:rsidRPr="000A25DD">
        <w:rPr>
          <w:rFonts w:ascii="Arial" w:hAnsi="Arial" w:cs="Arial"/>
          <w:b/>
        </w:rPr>
        <w:t>Management of provider access requests</w:t>
      </w:r>
      <w:r w:rsidRPr="000A25DD">
        <w:rPr>
          <w:rFonts w:ascii="Arial" w:hAnsi="Arial" w:cs="Arial"/>
        </w:rPr>
        <w:t xml:space="preserve"> </w:t>
      </w:r>
    </w:p>
    <w:p w14:paraId="7488F549" w14:textId="77777777" w:rsidR="000A25DD" w:rsidRPr="000A25DD" w:rsidRDefault="000A25DD" w:rsidP="004648AB">
      <w:pPr>
        <w:rPr>
          <w:rFonts w:ascii="Arial" w:hAnsi="Arial" w:cs="Arial"/>
          <w:b/>
        </w:rPr>
      </w:pPr>
      <w:r w:rsidRPr="000A25DD">
        <w:rPr>
          <w:rFonts w:ascii="Arial" w:hAnsi="Arial" w:cs="Arial"/>
          <w:b/>
        </w:rPr>
        <w:t xml:space="preserve">Procedure </w:t>
      </w:r>
    </w:p>
    <w:p w14:paraId="4536DB18" w14:textId="77777777" w:rsidR="000A25DD" w:rsidRDefault="000A25DD" w:rsidP="004648AB">
      <w:pPr>
        <w:rPr>
          <w:rFonts w:ascii="Arial" w:hAnsi="Arial" w:cs="Arial"/>
        </w:rPr>
      </w:pPr>
      <w:r w:rsidRPr="000A25DD">
        <w:rPr>
          <w:rFonts w:ascii="Arial" w:hAnsi="Arial" w:cs="Arial"/>
        </w:rPr>
        <w:t xml:space="preserve">A provider wishing to request access should contact </w:t>
      </w:r>
      <w:r>
        <w:rPr>
          <w:rFonts w:ascii="Arial" w:hAnsi="Arial" w:cs="Arial"/>
        </w:rPr>
        <w:t>Lees Brook Academy: Steve Smith</w:t>
      </w:r>
      <w:r w:rsidRPr="000A25DD">
        <w:rPr>
          <w:rFonts w:ascii="Arial" w:hAnsi="Arial" w:cs="Arial"/>
        </w:rPr>
        <w:t xml:space="preserve">, </w:t>
      </w:r>
      <w:r>
        <w:rPr>
          <w:rFonts w:ascii="Arial" w:hAnsi="Arial" w:cs="Arial"/>
        </w:rPr>
        <w:t>Assistant Principal/Careers Lead Telephone 01332 671723 / Email: ssmith3@leesbrook.co.uk</w:t>
      </w:r>
      <w:r w:rsidRPr="000A25DD">
        <w:rPr>
          <w:rFonts w:ascii="Arial" w:hAnsi="Arial" w:cs="Arial"/>
        </w:rPr>
        <w:t xml:space="preserve"> </w:t>
      </w:r>
    </w:p>
    <w:p w14:paraId="647FFF02" w14:textId="77777777" w:rsidR="000A25DD" w:rsidRPr="000A25DD" w:rsidRDefault="000A25DD" w:rsidP="004648AB">
      <w:pPr>
        <w:rPr>
          <w:rFonts w:ascii="Arial" w:hAnsi="Arial" w:cs="Arial"/>
          <w:b/>
        </w:rPr>
      </w:pPr>
      <w:r w:rsidRPr="000A25DD">
        <w:rPr>
          <w:rFonts w:ascii="Arial" w:hAnsi="Arial" w:cs="Arial"/>
          <w:b/>
        </w:rPr>
        <w:t xml:space="preserve">Opportunities for access </w:t>
      </w:r>
    </w:p>
    <w:p w14:paraId="1D66E105" w14:textId="77777777" w:rsidR="004648AB" w:rsidRDefault="000A25DD" w:rsidP="004648AB">
      <w:pPr>
        <w:rPr>
          <w:rFonts w:ascii="Arial" w:hAnsi="Arial" w:cs="Arial"/>
        </w:rPr>
      </w:pPr>
      <w:r w:rsidRPr="000A25DD">
        <w:rPr>
          <w:rFonts w:ascii="Arial" w:hAnsi="Arial" w:cs="Arial"/>
        </w:rPr>
        <w:t xml:space="preserve">The </w:t>
      </w:r>
      <w:r w:rsidR="0026716C">
        <w:rPr>
          <w:rFonts w:ascii="Arial" w:hAnsi="Arial" w:cs="Arial"/>
        </w:rPr>
        <w:t>academy</w:t>
      </w:r>
      <w:r w:rsidRPr="000A25DD">
        <w:rPr>
          <w:rFonts w:ascii="Arial" w:hAnsi="Arial" w:cs="Arial"/>
        </w:rPr>
        <w:t xml:space="preserve"> offers the six provider encounters required by law and a number of additional events, integrated into the school careers programme. We will offer providers an opportunity to come into school to speak to pup</w:t>
      </w:r>
      <w:r w:rsidR="0026716C">
        <w:rPr>
          <w:rFonts w:ascii="Arial" w:hAnsi="Arial" w:cs="Arial"/>
        </w:rPr>
        <w:t xml:space="preserve">ils or their parents or carers - </w:t>
      </w:r>
      <w:r w:rsidR="0026716C" w:rsidRPr="0026716C">
        <w:rPr>
          <w:rFonts w:ascii="Arial" w:hAnsi="Arial" w:cs="Arial"/>
        </w:rPr>
        <w:t>– please see Appendix 1: Annual Calendar of Events.</w:t>
      </w:r>
      <w:r w:rsidR="0026716C">
        <w:rPr>
          <w:rFonts w:ascii="Arial" w:hAnsi="Arial" w:cs="Arial"/>
        </w:rPr>
        <w:t xml:space="preserve">  </w:t>
      </w:r>
      <w:r w:rsidRPr="000A25DD">
        <w:rPr>
          <w:rFonts w:ascii="Arial" w:hAnsi="Arial" w:cs="Arial"/>
        </w:rPr>
        <w:t>Please speak to our Careers Leader to identify the most suitable opportunity for you.</w:t>
      </w:r>
    </w:p>
    <w:p w14:paraId="0ED348DF" w14:textId="77777777" w:rsidR="0026716C" w:rsidRPr="0026716C" w:rsidRDefault="0026716C" w:rsidP="004648AB">
      <w:pPr>
        <w:rPr>
          <w:rFonts w:ascii="Arial" w:hAnsi="Arial" w:cs="Arial"/>
          <w:b/>
        </w:rPr>
      </w:pPr>
      <w:r w:rsidRPr="0026716C">
        <w:rPr>
          <w:rFonts w:ascii="Arial" w:hAnsi="Arial" w:cs="Arial"/>
          <w:b/>
        </w:rPr>
        <w:t xml:space="preserve">Safeguarding </w:t>
      </w:r>
    </w:p>
    <w:p w14:paraId="5A9F547F" w14:textId="77777777" w:rsidR="0026716C" w:rsidRDefault="0026716C" w:rsidP="004648AB">
      <w:pPr>
        <w:rPr>
          <w:rFonts w:ascii="Arial" w:hAnsi="Arial" w:cs="Arial"/>
        </w:rPr>
      </w:pPr>
      <w:r>
        <w:rPr>
          <w:rFonts w:ascii="Arial" w:hAnsi="Arial" w:cs="Arial"/>
        </w:rPr>
        <w:t>The Academy’</w:t>
      </w:r>
      <w:r w:rsidRPr="0026716C">
        <w:rPr>
          <w:rFonts w:ascii="Arial" w:hAnsi="Arial" w:cs="Arial"/>
        </w:rPr>
        <w:t>s policy on safeguarding sets out the approach to allowing providers into the academies as visitors to talk to our students. The Safeguarding Pol</w:t>
      </w:r>
      <w:r>
        <w:rPr>
          <w:rFonts w:ascii="Arial" w:hAnsi="Arial" w:cs="Arial"/>
        </w:rPr>
        <w:t xml:space="preserve">icy is available on our website.  </w:t>
      </w:r>
      <w:r w:rsidRPr="0026716C">
        <w:rPr>
          <w:rFonts w:ascii="Arial" w:hAnsi="Arial" w:cs="Arial"/>
        </w:rPr>
        <w:t xml:space="preserve">Education and training providers will be expected to adhere to this policy. </w:t>
      </w:r>
    </w:p>
    <w:p w14:paraId="2D7982E6" w14:textId="77777777" w:rsidR="0026716C" w:rsidRPr="0026716C" w:rsidRDefault="0026716C" w:rsidP="004648AB">
      <w:pPr>
        <w:rPr>
          <w:rFonts w:ascii="Arial" w:hAnsi="Arial" w:cs="Arial"/>
          <w:b/>
        </w:rPr>
      </w:pPr>
      <w:r w:rsidRPr="0026716C">
        <w:rPr>
          <w:rFonts w:ascii="Arial" w:hAnsi="Arial" w:cs="Arial"/>
          <w:b/>
        </w:rPr>
        <w:t xml:space="preserve">Premises and facilities </w:t>
      </w:r>
    </w:p>
    <w:p w14:paraId="299F8793" w14:textId="77777777" w:rsidR="004648AB" w:rsidRDefault="0026716C" w:rsidP="004648AB">
      <w:pPr>
        <w:rPr>
          <w:rFonts w:ascii="Arial" w:hAnsi="Arial" w:cs="Arial"/>
        </w:rPr>
      </w:pPr>
      <w:r w:rsidRPr="0026716C">
        <w:rPr>
          <w:rFonts w:ascii="Arial" w:hAnsi="Arial" w:cs="Arial"/>
        </w:rPr>
        <w:t xml:space="preserve">The </w:t>
      </w:r>
      <w:r>
        <w:rPr>
          <w:rFonts w:ascii="Arial" w:hAnsi="Arial" w:cs="Arial"/>
        </w:rPr>
        <w:t>Academy</w:t>
      </w:r>
      <w:r w:rsidRPr="0026716C">
        <w:rPr>
          <w:rFonts w:ascii="Arial" w:hAnsi="Arial" w:cs="Arial"/>
        </w:rPr>
        <w:t xml:space="preserve"> will make the main hall, classrooms or private meeting rooms available for discussions between the provider and students, as appropriate to the activity. We will also make available AV and other specialist equipment to support provider presentations. This will all be discussed and agreed in advance of the visit with the Careers Leader. Providers are welcome to leave a copy of their prospectus or other relevant course literature with our Careers Leader who will distribute the relevant information to pupils.</w:t>
      </w:r>
    </w:p>
    <w:p w14:paraId="6820D9F5" w14:textId="77777777" w:rsidR="0026716C" w:rsidRPr="0026716C" w:rsidRDefault="0026716C" w:rsidP="004648AB">
      <w:pPr>
        <w:rPr>
          <w:rFonts w:ascii="Arial" w:hAnsi="Arial" w:cs="Arial"/>
          <w:b/>
        </w:rPr>
      </w:pPr>
      <w:r w:rsidRPr="0026716C">
        <w:rPr>
          <w:rFonts w:ascii="Arial" w:hAnsi="Arial" w:cs="Arial"/>
          <w:b/>
        </w:rPr>
        <w:t xml:space="preserve">Complaints: </w:t>
      </w:r>
    </w:p>
    <w:p w14:paraId="4F5677C0" w14:textId="77777777" w:rsidR="0026716C" w:rsidRDefault="0026716C" w:rsidP="004648AB">
      <w:pPr>
        <w:rPr>
          <w:rFonts w:ascii="Arial" w:hAnsi="Arial" w:cs="Arial"/>
        </w:rPr>
      </w:pPr>
      <w:r w:rsidRPr="0026716C">
        <w:rPr>
          <w:rFonts w:ascii="Arial" w:hAnsi="Arial" w:cs="Arial"/>
        </w:rPr>
        <w:t xml:space="preserve">Any complaints with regards to provider access can be raised following the school complaints procedure or directly with The Careers &amp; Enterprise Company via </w:t>
      </w:r>
      <w:hyperlink r:id="rId7" w:history="1">
        <w:r w:rsidRPr="00092FFE">
          <w:rPr>
            <w:rStyle w:val="Hyperlink"/>
            <w:rFonts w:ascii="Arial" w:hAnsi="Arial" w:cs="Arial"/>
          </w:rPr>
          <w:t>provideraccess@careersandenterprise.co.uk</w:t>
        </w:r>
      </w:hyperlink>
      <w:r w:rsidRPr="0026716C">
        <w:rPr>
          <w:rFonts w:ascii="Arial" w:hAnsi="Arial" w:cs="Arial"/>
        </w:rPr>
        <w:t xml:space="preserve"> </w:t>
      </w:r>
    </w:p>
    <w:p w14:paraId="433CE23B" w14:textId="77777777" w:rsidR="0026716C" w:rsidRPr="0026716C" w:rsidRDefault="0026716C" w:rsidP="004648AB">
      <w:pPr>
        <w:rPr>
          <w:rFonts w:ascii="Arial" w:hAnsi="Arial" w:cs="Arial"/>
          <w:b/>
        </w:rPr>
      </w:pPr>
    </w:p>
    <w:p w14:paraId="11BFD757" w14:textId="77777777" w:rsidR="0026716C" w:rsidRDefault="0026716C" w:rsidP="004648AB">
      <w:pPr>
        <w:rPr>
          <w:rFonts w:ascii="Arial" w:hAnsi="Arial" w:cs="Arial"/>
        </w:rPr>
      </w:pPr>
    </w:p>
    <w:p w14:paraId="07B4D949" w14:textId="77777777" w:rsidR="004648AB" w:rsidRDefault="004648AB" w:rsidP="004648AB">
      <w:pPr>
        <w:rPr>
          <w:rFonts w:ascii="Arial" w:hAnsi="Arial" w:cs="Arial"/>
        </w:rPr>
      </w:pPr>
    </w:p>
    <w:p w14:paraId="40006D3B" w14:textId="77777777" w:rsidR="00987E9C" w:rsidRPr="0026716C" w:rsidRDefault="00514674">
      <w:pPr>
        <w:rPr>
          <w:rFonts w:ascii="Arial" w:hAnsi="Arial" w:cs="Arial"/>
        </w:rPr>
      </w:pPr>
      <w:r>
        <w:rPr>
          <w:rFonts w:ascii="Arial" w:hAnsi="Arial" w:cs="Arial"/>
        </w:rPr>
        <w:t>A</w:t>
      </w:r>
      <w:r w:rsidR="0026716C" w:rsidRPr="0026716C">
        <w:rPr>
          <w:rFonts w:ascii="Arial" w:hAnsi="Arial" w:cs="Arial"/>
        </w:rPr>
        <w:t>ppendix 1: Annual Calendar of Events</w:t>
      </w:r>
    </w:p>
    <w:tbl>
      <w:tblPr>
        <w:tblStyle w:val="TableGrid"/>
        <w:tblW w:w="0" w:type="auto"/>
        <w:tblLook w:val="04A0" w:firstRow="1" w:lastRow="0" w:firstColumn="1" w:lastColumn="0" w:noHBand="0" w:noVBand="1"/>
      </w:tblPr>
      <w:tblGrid>
        <w:gridCol w:w="789"/>
        <w:gridCol w:w="2943"/>
        <w:gridCol w:w="2673"/>
        <w:gridCol w:w="2611"/>
      </w:tblGrid>
      <w:tr w:rsidR="002C364E" w14:paraId="0C4234C5" w14:textId="77777777" w:rsidTr="00FF3316">
        <w:tc>
          <w:tcPr>
            <w:tcW w:w="789" w:type="dxa"/>
          </w:tcPr>
          <w:p w14:paraId="6B6B549C" w14:textId="77777777" w:rsidR="002C364E" w:rsidRPr="002C364E" w:rsidRDefault="002C364E" w:rsidP="002C364E">
            <w:pPr>
              <w:jc w:val="center"/>
              <w:rPr>
                <w:b/>
              </w:rPr>
            </w:pPr>
            <w:r w:rsidRPr="002C364E">
              <w:rPr>
                <w:b/>
              </w:rPr>
              <w:t>Year Group</w:t>
            </w:r>
          </w:p>
        </w:tc>
        <w:tc>
          <w:tcPr>
            <w:tcW w:w="2943" w:type="dxa"/>
          </w:tcPr>
          <w:p w14:paraId="0F99DF42" w14:textId="77777777" w:rsidR="002C364E" w:rsidRPr="002C364E" w:rsidRDefault="002C364E" w:rsidP="002C364E">
            <w:pPr>
              <w:jc w:val="center"/>
              <w:rPr>
                <w:b/>
              </w:rPr>
            </w:pPr>
            <w:r w:rsidRPr="002C364E">
              <w:rPr>
                <w:b/>
              </w:rPr>
              <w:t>Autumn Term</w:t>
            </w:r>
          </w:p>
        </w:tc>
        <w:tc>
          <w:tcPr>
            <w:tcW w:w="2673" w:type="dxa"/>
          </w:tcPr>
          <w:p w14:paraId="1D16A0C0" w14:textId="77777777" w:rsidR="002C364E" w:rsidRPr="002C364E" w:rsidRDefault="002C364E" w:rsidP="002C364E">
            <w:pPr>
              <w:jc w:val="center"/>
              <w:rPr>
                <w:b/>
              </w:rPr>
            </w:pPr>
            <w:r w:rsidRPr="002C364E">
              <w:rPr>
                <w:b/>
              </w:rPr>
              <w:t>Spring Term</w:t>
            </w:r>
          </w:p>
        </w:tc>
        <w:tc>
          <w:tcPr>
            <w:tcW w:w="2611" w:type="dxa"/>
          </w:tcPr>
          <w:p w14:paraId="08219AF4" w14:textId="77777777" w:rsidR="002C364E" w:rsidRPr="002C364E" w:rsidRDefault="002C364E" w:rsidP="002C364E">
            <w:pPr>
              <w:jc w:val="center"/>
              <w:rPr>
                <w:b/>
              </w:rPr>
            </w:pPr>
            <w:r w:rsidRPr="002C364E">
              <w:rPr>
                <w:b/>
              </w:rPr>
              <w:t>Summer Term</w:t>
            </w:r>
          </w:p>
        </w:tc>
      </w:tr>
      <w:tr w:rsidR="002C364E" w14:paraId="36D54142" w14:textId="77777777" w:rsidTr="00FF3316">
        <w:tc>
          <w:tcPr>
            <w:tcW w:w="789" w:type="dxa"/>
          </w:tcPr>
          <w:p w14:paraId="62EF30E5" w14:textId="77777777" w:rsidR="002C364E" w:rsidRPr="002C364E" w:rsidRDefault="002C364E" w:rsidP="002C364E">
            <w:pPr>
              <w:jc w:val="center"/>
              <w:rPr>
                <w:b/>
              </w:rPr>
            </w:pPr>
            <w:r w:rsidRPr="002C364E">
              <w:rPr>
                <w:b/>
              </w:rPr>
              <w:t>Year 7</w:t>
            </w:r>
          </w:p>
        </w:tc>
        <w:tc>
          <w:tcPr>
            <w:tcW w:w="2943" w:type="dxa"/>
          </w:tcPr>
          <w:p w14:paraId="0D33BE66" w14:textId="77777777" w:rsidR="00514674" w:rsidRDefault="00514674" w:rsidP="002C364E">
            <w:r>
              <w:t>Weekly Careers session in Form tutor time.</w:t>
            </w:r>
          </w:p>
          <w:p w14:paraId="151C168A" w14:textId="77777777" w:rsidR="002C364E" w:rsidRDefault="002C364E" w:rsidP="002C364E">
            <w:r w:rsidRPr="002C364E">
              <w:t xml:space="preserve">Assemblies </w:t>
            </w:r>
          </w:p>
          <w:p w14:paraId="3ECCE1DC" w14:textId="77777777" w:rsidR="002C364E" w:rsidRDefault="00514674" w:rsidP="002C364E">
            <w:r>
              <w:t>Visit to the University of Derby</w:t>
            </w:r>
          </w:p>
          <w:p w14:paraId="71996A8C" w14:textId="47A9F7B7" w:rsidR="001B7623" w:rsidRDefault="001B7623" w:rsidP="002C364E">
            <w:r>
              <w:t>Careers based encounters in the curriculum</w:t>
            </w:r>
          </w:p>
        </w:tc>
        <w:tc>
          <w:tcPr>
            <w:tcW w:w="2673" w:type="dxa"/>
          </w:tcPr>
          <w:p w14:paraId="25996277" w14:textId="77777777" w:rsidR="00514674" w:rsidRDefault="00514674" w:rsidP="002C364E">
            <w:r>
              <w:t>Weekly Careers session in Form tutor time</w:t>
            </w:r>
          </w:p>
          <w:p w14:paraId="08632E66" w14:textId="77777777" w:rsidR="002C364E" w:rsidRDefault="002C364E" w:rsidP="002C364E">
            <w:r>
              <w:t>Assemblies</w:t>
            </w:r>
          </w:p>
          <w:p w14:paraId="5FF7B740" w14:textId="77777777" w:rsidR="002C364E" w:rsidRDefault="00514674" w:rsidP="002C364E">
            <w:r>
              <w:t>N</w:t>
            </w:r>
            <w:r w:rsidR="002C364E">
              <w:t xml:space="preserve">ational Apprenticeship &amp; Careers Weeks </w:t>
            </w:r>
          </w:p>
          <w:p w14:paraId="3D3DF4EE" w14:textId="174C08AF" w:rsidR="00560C53" w:rsidRDefault="00560C53" w:rsidP="002C364E">
            <w:r>
              <w:t>STEM event</w:t>
            </w:r>
            <w:r w:rsidR="001B7623">
              <w:t>s</w:t>
            </w:r>
          </w:p>
          <w:p w14:paraId="4645683B" w14:textId="6FBC8615" w:rsidR="001B7623" w:rsidRDefault="001B7623" w:rsidP="002C364E">
            <w:r>
              <w:t>Careers based encounters in the curriculum</w:t>
            </w:r>
          </w:p>
          <w:p w14:paraId="0CEA30C5" w14:textId="66CB81FE" w:rsidR="00560C53" w:rsidRDefault="00560C53" w:rsidP="002C364E"/>
        </w:tc>
        <w:tc>
          <w:tcPr>
            <w:tcW w:w="2611" w:type="dxa"/>
          </w:tcPr>
          <w:p w14:paraId="0F5DB509" w14:textId="77777777" w:rsidR="00514674" w:rsidRDefault="00514674">
            <w:r>
              <w:t>Weekly Careers session in form tutor time</w:t>
            </w:r>
          </w:p>
          <w:p w14:paraId="18F6C7FA" w14:textId="77777777" w:rsidR="002C364E" w:rsidRDefault="002C364E">
            <w:r>
              <w:t>Assemblies</w:t>
            </w:r>
          </w:p>
          <w:p w14:paraId="389B2E37" w14:textId="77777777" w:rsidR="002C364E" w:rsidRDefault="00560C53" w:rsidP="00560C53">
            <w:r>
              <w:t>Vocational experiences supported by local employers</w:t>
            </w:r>
          </w:p>
          <w:p w14:paraId="4E629404" w14:textId="3448BC83" w:rsidR="001B7623" w:rsidRDefault="001B7623" w:rsidP="00560C53">
            <w:r>
              <w:t>Careers based encounters in the curriculum</w:t>
            </w:r>
          </w:p>
        </w:tc>
      </w:tr>
      <w:tr w:rsidR="002C364E" w14:paraId="2124077D" w14:textId="77777777" w:rsidTr="00FF3316">
        <w:tc>
          <w:tcPr>
            <w:tcW w:w="789" w:type="dxa"/>
          </w:tcPr>
          <w:p w14:paraId="2E3558B8" w14:textId="77777777" w:rsidR="002C364E" w:rsidRPr="002C364E" w:rsidRDefault="002C364E" w:rsidP="002C364E">
            <w:pPr>
              <w:jc w:val="center"/>
              <w:rPr>
                <w:b/>
              </w:rPr>
            </w:pPr>
            <w:r w:rsidRPr="002C364E">
              <w:rPr>
                <w:b/>
              </w:rPr>
              <w:t>Year 8</w:t>
            </w:r>
          </w:p>
        </w:tc>
        <w:tc>
          <w:tcPr>
            <w:tcW w:w="2943" w:type="dxa"/>
          </w:tcPr>
          <w:p w14:paraId="4F995938" w14:textId="77777777" w:rsidR="00514674" w:rsidRDefault="00514674" w:rsidP="00514674">
            <w:r>
              <w:t>Weekly Careers session in Form tutor time.</w:t>
            </w:r>
          </w:p>
          <w:p w14:paraId="4B16A403" w14:textId="77777777" w:rsidR="002C364E" w:rsidRDefault="00514674" w:rsidP="002C364E">
            <w:r w:rsidRPr="002C364E">
              <w:t xml:space="preserve">Assemblies </w:t>
            </w:r>
          </w:p>
          <w:p w14:paraId="49009308" w14:textId="3E9EF1DD" w:rsidR="001B7623" w:rsidRDefault="001B7623" w:rsidP="002C364E">
            <w:r>
              <w:t>Careers based encounters in the curriculum</w:t>
            </w:r>
          </w:p>
        </w:tc>
        <w:tc>
          <w:tcPr>
            <w:tcW w:w="2673" w:type="dxa"/>
          </w:tcPr>
          <w:p w14:paraId="36158401" w14:textId="77777777" w:rsidR="00514674" w:rsidRDefault="00514674" w:rsidP="00514674">
            <w:r>
              <w:t>Weekly Careers session in Form tutor time.</w:t>
            </w:r>
          </w:p>
          <w:p w14:paraId="7275FBFE" w14:textId="77777777" w:rsidR="00514674" w:rsidRDefault="00514674" w:rsidP="00514674">
            <w:r w:rsidRPr="002C364E">
              <w:t xml:space="preserve">Assemblies </w:t>
            </w:r>
          </w:p>
          <w:p w14:paraId="3E93923C" w14:textId="77777777" w:rsidR="002C364E" w:rsidRDefault="002C364E">
            <w:r w:rsidRPr="002C364E">
              <w:t>National</w:t>
            </w:r>
            <w:r>
              <w:t xml:space="preserve"> Apprenticeship &amp; Careers Weeks</w:t>
            </w:r>
          </w:p>
          <w:p w14:paraId="1E5E5909" w14:textId="77777777" w:rsidR="001B7623" w:rsidRDefault="001B7623">
            <w:r>
              <w:t>Pathways talk by Local College provider</w:t>
            </w:r>
          </w:p>
          <w:p w14:paraId="4D22B27B" w14:textId="18650CB1" w:rsidR="001B7623" w:rsidRDefault="001B7623">
            <w:r>
              <w:t>Careers based encounters in the curriculum</w:t>
            </w:r>
          </w:p>
        </w:tc>
        <w:tc>
          <w:tcPr>
            <w:tcW w:w="2611" w:type="dxa"/>
          </w:tcPr>
          <w:p w14:paraId="4725F572" w14:textId="77777777" w:rsidR="00514674" w:rsidRDefault="00514674" w:rsidP="00514674">
            <w:r>
              <w:t>Weekly Careers session in Form tutor time.</w:t>
            </w:r>
          </w:p>
          <w:p w14:paraId="1645EB50" w14:textId="77777777" w:rsidR="00514674" w:rsidRDefault="00514674" w:rsidP="00514674">
            <w:r w:rsidRPr="002C364E">
              <w:t xml:space="preserve">Assemblies </w:t>
            </w:r>
          </w:p>
          <w:p w14:paraId="7EED9227" w14:textId="77777777" w:rsidR="00560C53" w:rsidRDefault="00560C53" w:rsidP="00560C53">
            <w:r>
              <w:t>Vocational taster sessions in readiness for Year 9 Curriculum choices.</w:t>
            </w:r>
          </w:p>
          <w:p w14:paraId="0C75E021" w14:textId="51DFF70E" w:rsidR="001B7623" w:rsidRDefault="001B7623" w:rsidP="00560C53">
            <w:r>
              <w:t>Careers based encounters in the curriculum</w:t>
            </w:r>
          </w:p>
        </w:tc>
      </w:tr>
      <w:tr w:rsidR="002C364E" w14:paraId="4CD913DB" w14:textId="77777777" w:rsidTr="00FF3316">
        <w:tc>
          <w:tcPr>
            <w:tcW w:w="789" w:type="dxa"/>
          </w:tcPr>
          <w:p w14:paraId="7E401468" w14:textId="77777777" w:rsidR="002C364E" w:rsidRPr="002C364E" w:rsidRDefault="002C364E" w:rsidP="002C364E">
            <w:pPr>
              <w:jc w:val="center"/>
              <w:rPr>
                <w:b/>
              </w:rPr>
            </w:pPr>
            <w:r w:rsidRPr="002C364E">
              <w:rPr>
                <w:b/>
              </w:rPr>
              <w:t>Year 9</w:t>
            </w:r>
          </w:p>
        </w:tc>
        <w:tc>
          <w:tcPr>
            <w:tcW w:w="2943" w:type="dxa"/>
          </w:tcPr>
          <w:p w14:paraId="7B5BDD5A" w14:textId="77777777" w:rsidR="00514674" w:rsidRDefault="00514674" w:rsidP="00514674">
            <w:r>
              <w:t>Weekly Careers session in Form tutor time.</w:t>
            </w:r>
          </w:p>
          <w:p w14:paraId="0E47C467" w14:textId="77777777" w:rsidR="00514674" w:rsidRDefault="00514674" w:rsidP="00514674">
            <w:r w:rsidRPr="002C364E">
              <w:t xml:space="preserve">Assemblies </w:t>
            </w:r>
          </w:p>
          <w:p w14:paraId="72465CE3" w14:textId="0D00097A" w:rsidR="002C364E" w:rsidRDefault="00B5755E" w:rsidP="002C364E">
            <w:r>
              <w:t>Careers based encounters in the curriculum</w:t>
            </w:r>
          </w:p>
        </w:tc>
        <w:tc>
          <w:tcPr>
            <w:tcW w:w="2673" w:type="dxa"/>
          </w:tcPr>
          <w:p w14:paraId="10665685" w14:textId="77777777" w:rsidR="00514674" w:rsidRDefault="00514674" w:rsidP="00514674">
            <w:r>
              <w:t>Weekly Careers session in Form tutor time.</w:t>
            </w:r>
          </w:p>
          <w:p w14:paraId="4111EF14" w14:textId="77777777" w:rsidR="00514674" w:rsidRDefault="00514674" w:rsidP="00514674">
            <w:r w:rsidRPr="002C364E">
              <w:t xml:space="preserve">Assemblies </w:t>
            </w:r>
          </w:p>
          <w:p w14:paraId="680DA609" w14:textId="77777777" w:rsidR="002C364E" w:rsidRDefault="002C364E" w:rsidP="002C364E">
            <w:r>
              <w:t>Parents’ Evening</w:t>
            </w:r>
          </w:p>
          <w:p w14:paraId="6EA783F4" w14:textId="77777777" w:rsidR="002C364E" w:rsidRDefault="002C364E" w:rsidP="002C364E">
            <w:r>
              <w:t>GCSE Options Events</w:t>
            </w:r>
          </w:p>
          <w:p w14:paraId="2B7E1BEE" w14:textId="77777777" w:rsidR="002C364E" w:rsidRDefault="002C364E" w:rsidP="002C364E">
            <w:r w:rsidRPr="002C364E">
              <w:t>National</w:t>
            </w:r>
            <w:r>
              <w:t xml:space="preserve"> Apprenticeship &amp; Careers Weeks</w:t>
            </w:r>
          </w:p>
          <w:p w14:paraId="0012F287" w14:textId="77777777" w:rsidR="00514674" w:rsidRDefault="00514674" w:rsidP="002C364E">
            <w:r>
              <w:t>Careers Day – Visit to University of Derby, Carousel of activities provided by 4 different providers on pathways</w:t>
            </w:r>
          </w:p>
          <w:p w14:paraId="20024FB5" w14:textId="71EEE182" w:rsidR="00B5755E" w:rsidRDefault="00B5755E" w:rsidP="002C364E">
            <w:r>
              <w:t>Careers based encounters in the curriculum</w:t>
            </w:r>
          </w:p>
        </w:tc>
        <w:tc>
          <w:tcPr>
            <w:tcW w:w="2611" w:type="dxa"/>
          </w:tcPr>
          <w:p w14:paraId="13B888DB" w14:textId="77777777" w:rsidR="00514674" w:rsidRDefault="00514674" w:rsidP="00514674">
            <w:r>
              <w:t>Weekly Careers session in Form tutor time.</w:t>
            </w:r>
          </w:p>
          <w:p w14:paraId="2966F295" w14:textId="77777777" w:rsidR="00514674" w:rsidRDefault="00514674" w:rsidP="00514674">
            <w:r w:rsidRPr="002C364E">
              <w:t xml:space="preserve">Assemblies </w:t>
            </w:r>
          </w:p>
          <w:p w14:paraId="28E69841" w14:textId="316BBB5F" w:rsidR="00B5755E" w:rsidRDefault="00B5755E" w:rsidP="00514674">
            <w:r>
              <w:t>Careers based encounters in the curriculum</w:t>
            </w:r>
          </w:p>
          <w:p w14:paraId="6D74FA5E" w14:textId="77777777" w:rsidR="002C364E" w:rsidRDefault="002C364E" w:rsidP="002C364E"/>
          <w:p w14:paraId="3BB5E9DA" w14:textId="77777777" w:rsidR="002C364E" w:rsidRDefault="002C364E" w:rsidP="002C364E"/>
        </w:tc>
      </w:tr>
      <w:tr w:rsidR="002C364E" w14:paraId="36773372" w14:textId="77777777" w:rsidTr="00FF3316">
        <w:tc>
          <w:tcPr>
            <w:tcW w:w="789" w:type="dxa"/>
          </w:tcPr>
          <w:p w14:paraId="3EDB9339" w14:textId="77777777" w:rsidR="002C364E" w:rsidRPr="002C364E" w:rsidRDefault="002C364E" w:rsidP="002C364E">
            <w:pPr>
              <w:jc w:val="center"/>
              <w:rPr>
                <w:b/>
              </w:rPr>
            </w:pPr>
            <w:r w:rsidRPr="002C364E">
              <w:rPr>
                <w:b/>
              </w:rPr>
              <w:t>Year 10</w:t>
            </w:r>
          </w:p>
        </w:tc>
        <w:tc>
          <w:tcPr>
            <w:tcW w:w="2943" w:type="dxa"/>
          </w:tcPr>
          <w:p w14:paraId="08ABC34F" w14:textId="77777777" w:rsidR="00514674" w:rsidRDefault="00514674" w:rsidP="00514674">
            <w:r>
              <w:t>Weekly Careers session in Form tutor time.</w:t>
            </w:r>
          </w:p>
          <w:p w14:paraId="407059C2" w14:textId="77777777" w:rsidR="00514674" w:rsidRDefault="00514674" w:rsidP="00514674">
            <w:r w:rsidRPr="002C364E">
              <w:t xml:space="preserve">Assemblies </w:t>
            </w:r>
          </w:p>
          <w:p w14:paraId="313039D3" w14:textId="77777777" w:rsidR="002C364E" w:rsidRDefault="002C364E" w:rsidP="002C364E"/>
        </w:tc>
        <w:tc>
          <w:tcPr>
            <w:tcW w:w="2673" w:type="dxa"/>
          </w:tcPr>
          <w:p w14:paraId="22271F08" w14:textId="77777777" w:rsidR="00514674" w:rsidRDefault="00514674" w:rsidP="00514674">
            <w:r>
              <w:t>Weekly Careers session in Form tutor time.</w:t>
            </w:r>
          </w:p>
          <w:p w14:paraId="51DE4568" w14:textId="77777777" w:rsidR="00514674" w:rsidRDefault="00514674" w:rsidP="00514674">
            <w:r w:rsidRPr="002C364E">
              <w:t xml:space="preserve">Assemblies </w:t>
            </w:r>
          </w:p>
          <w:p w14:paraId="571975E8" w14:textId="77777777" w:rsidR="002C364E" w:rsidRDefault="00C55BD3" w:rsidP="00C55BD3">
            <w:r w:rsidRPr="002C364E">
              <w:t>National</w:t>
            </w:r>
            <w:r>
              <w:t xml:space="preserve"> Apprenticeship &amp; Careers Weeks</w:t>
            </w:r>
          </w:p>
          <w:p w14:paraId="66948663" w14:textId="77777777" w:rsidR="00560C53" w:rsidRDefault="00560C53" w:rsidP="00C55BD3">
            <w:r>
              <w:t>CV Writing with support from local providers</w:t>
            </w:r>
          </w:p>
          <w:p w14:paraId="2D185B46" w14:textId="77777777" w:rsidR="00B5755E" w:rsidRDefault="00B5755E" w:rsidP="00C55BD3">
            <w:r>
              <w:t>Year 10 Work experience week</w:t>
            </w:r>
          </w:p>
          <w:p w14:paraId="1A7248F9" w14:textId="77777777" w:rsidR="00B5755E" w:rsidRDefault="00B5755E" w:rsidP="00B5755E">
            <w:r>
              <w:t>Careers Advisor Interviews</w:t>
            </w:r>
          </w:p>
          <w:p w14:paraId="06CD17EE" w14:textId="3C12D5C2" w:rsidR="00B5755E" w:rsidRDefault="00B5755E" w:rsidP="00C55BD3"/>
        </w:tc>
        <w:tc>
          <w:tcPr>
            <w:tcW w:w="2611" w:type="dxa"/>
          </w:tcPr>
          <w:p w14:paraId="051BC65A" w14:textId="77777777" w:rsidR="00560C53" w:rsidRDefault="00560C53" w:rsidP="00560C53">
            <w:r>
              <w:t>Weekly Careers session in Form tutor time.</w:t>
            </w:r>
          </w:p>
          <w:p w14:paraId="159529B7" w14:textId="77777777" w:rsidR="00C55BD3" w:rsidRDefault="00560C53" w:rsidP="00C55BD3">
            <w:r w:rsidRPr="002C364E">
              <w:t xml:space="preserve">Assemblies </w:t>
            </w:r>
          </w:p>
          <w:p w14:paraId="166DFBBE" w14:textId="77777777" w:rsidR="00C55BD3" w:rsidRDefault="00560C53" w:rsidP="00C55BD3">
            <w:r>
              <w:t>Work Placement visits / Taster sessions at local colleges/universities</w:t>
            </w:r>
          </w:p>
          <w:p w14:paraId="05E82D37" w14:textId="77777777" w:rsidR="00B5755E" w:rsidRDefault="00B5755E" w:rsidP="00B5755E">
            <w:r>
              <w:t>Careers Advisor Interviews</w:t>
            </w:r>
          </w:p>
          <w:p w14:paraId="1D5FF935" w14:textId="77777777" w:rsidR="00B5755E" w:rsidRDefault="00B5755E" w:rsidP="00C55BD3"/>
          <w:p w14:paraId="2BD571B0" w14:textId="399F4885" w:rsidR="00560C53" w:rsidRDefault="00560C53" w:rsidP="00C55BD3"/>
        </w:tc>
      </w:tr>
      <w:tr w:rsidR="002C364E" w14:paraId="2EE80C28" w14:textId="77777777" w:rsidTr="00FF3316">
        <w:tc>
          <w:tcPr>
            <w:tcW w:w="789" w:type="dxa"/>
          </w:tcPr>
          <w:p w14:paraId="15FD7355" w14:textId="77777777" w:rsidR="002C364E" w:rsidRPr="002C364E" w:rsidRDefault="002C364E" w:rsidP="002C364E">
            <w:pPr>
              <w:jc w:val="center"/>
              <w:rPr>
                <w:b/>
              </w:rPr>
            </w:pPr>
            <w:r w:rsidRPr="002C364E">
              <w:rPr>
                <w:b/>
              </w:rPr>
              <w:lastRenderedPageBreak/>
              <w:t>Year 11</w:t>
            </w:r>
          </w:p>
        </w:tc>
        <w:tc>
          <w:tcPr>
            <w:tcW w:w="2943" w:type="dxa"/>
          </w:tcPr>
          <w:p w14:paraId="373E5254" w14:textId="77777777" w:rsidR="00560C53" w:rsidRDefault="00560C53" w:rsidP="00560C53">
            <w:r>
              <w:t>Weekly Careers session in Form tutor time.</w:t>
            </w:r>
          </w:p>
          <w:p w14:paraId="6CE9412C" w14:textId="77777777" w:rsidR="00560C53" w:rsidRDefault="00560C53" w:rsidP="00560C53">
            <w:r w:rsidRPr="002C364E">
              <w:t>Assemblies</w:t>
            </w:r>
            <w:r w:rsidR="00FF3316">
              <w:t>/Workshops - Apprenticeship providers</w:t>
            </w:r>
          </w:p>
          <w:p w14:paraId="4B761AF6" w14:textId="77777777" w:rsidR="00C55BD3" w:rsidRDefault="00C55BD3" w:rsidP="00C55BD3">
            <w:r>
              <w:t>Parents Evening</w:t>
            </w:r>
          </w:p>
          <w:p w14:paraId="0CF53174" w14:textId="77777777" w:rsidR="00C55BD3" w:rsidRDefault="00FF3316" w:rsidP="00C55BD3">
            <w:r>
              <w:t>Post 16 information event (Colleges, Sixth forms, Apprenticeships, Local employers, Training providers)</w:t>
            </w:r>
          </w:p>
          <w:p w14:paraId="3576D9B3" w14:textId="77777777" w:rsidR="002C364E" w:rsidRDefault="00560C53" w:rsidP="00C55BD3">
            <w:r>
              <w:t>Careers Advisor Interviews</w:t>
            </w:r>
          </w:p>
          <w:p w14:paraId="2B8A8876" w14:textId="77777777" w:rsidR="00FF3316" w:rsidRDefault="00FF3316" w:rsidP="00C55BD3"/>
        </w:tc>
        <w:tc>
          <w:tcPr>
            <w:tcW w:w="2673" w:type="dxa"/>
          </w:tcPr>
          <w:p w14:paraId="7CA1E7F0" w14:textId="77777777" w:rsidR="00560C53" w:rsidRDefault="00560C53" w:rsidP="00560C53">
            <w:r>
              <w:t>Weekly Careers session in Form tutor time.</w:t>
            </w:r>
          </w:p>
          <w:p w14:paraId="6A4BD08E" w14:textId="77777777" w:rsidR="00560C53" w:rsidRDefault="00FF3316" w:rsidP="00560C53">
            <w:r>
              <w:t>Assemblies/Workshops – Apprenticeship providers</w:t>
            </w:r>
          </w:p>
          <w:p w14:paraId="798CC6DA" w14:textId="77777777" w:rsidR="002C364E" w:rsidRDefault="00C55BD3" w:rsidP="00C55BD3">
            <w:r w:rsidRPr="002C364E">
              <w:t>National</w:t>
            </w:r>
            <w:r>
              <w:t xml:space="preserve"> Apprenticeship &amp; Careers Weeks</w:t>
            </w:r>
          </w:p>
          <w:p w14:paraId="28B58F49" w14:textId="77777777" w:rsidR="00560C53" w:rsidRDefault="00560C53" w:rsidP="00C55BD3">
            <w:r>
              <w:t>Career Advisor interviews</w:t>
            </w:r>
          </w:p>
          <w:p w14:paraId="5846A12F" w14:textId="77777777" w:rsidR="00FF3316" w:rsidRDefault="00FF3316" w:rsidP="00C55BD3">
            <w:r>
              <w:t>Personalised visits/experiences based on intended destinations</w:t>
            </w:r>
          </w:p>
        </w:tc>
        <w:tc>
          <w:tcPr>
            <w:tcW w:w="2611" w:type="dxa"/>
          </w:tcPr>
          <w:p w14:paraId="28A274B9" w14:textId="77777777" w:rsidR="00560C53" w:rsidRDefault="00560C53" w:rsidP="00560C53">
            <w:r>
              <w:t>Weekly Careers session in Form tutor time.</w:t>
            </w:r>
          </w:p>
          <w:p w14:paraId="7B649F37" w14:textId="77777777" w:rsidR="00560C53" w:rsidRDefault="00560C53" w:rsidP="00560C53">
            <w:r w:rsidRPr="002C364E">
              <w:t xml:space="preserve">Assemblies </w:t>
            </w:r>
          </w:p>
          <w:p w14:paraId="5E3D0228" w14:textId="77777777" w:rsidR="00C55BD3" w:rsidRDefault="00560C53">
            <w:r>
              <w:t>Career Advisor interviews</w:t>
            </w:r>
          </w:p>
          <w:p w14:paraId="65889810" w14:textId="77777777" w:rsidR="00560C53" w:rsidRDefault="00560C53"/>
          <w:p w14:paraId="443E8E5B" w14:textId="77777777" w:rsidR="00C55BD3" w:rsidRDefault="00C55BD3"/>
        </w:tc>
      </w:tr>
      <w:tr w:rsidR="002C364E" w14:paraId="3817C1F8" w14:textId="77777777" w:rsidTr="00FF3316">
        <w:tc>
          <w:tcPr>
            <w:tcW w:w="789" w:type="dxa"/>
          </w:tcPr>
          <w:p w14:paraId="17271EDE" w14:textId="77777777" w:rsidR="002C364E" w:rsidRPr="002C364E" w:rsidRDefault="002C364E" w:rsidP="002C364E">
            <w:pPr>
              <w:jc w:val="center"/>
              <w:rPr>
                <w:b/>
              </w:rPr>
            </w:pPr>
            <w:r w:rsidRPr="002C364E">
              <w:rPr>
                <w:b/>
              </w:rPr>
              <w:t>Post 16</w:t>
            </w:r>
          </w:p>
        </w:tc>
        <w:tc>
          <w:tcPr>
            <w:tcW w:w="2943" w:type="dxa"/>
          </w:tcPr>
          <w:p w14:paraId="52D7F74D" w14:textId="77777777" w:rsidR="008355D2" w:rsidRDefault="008355D2" w:rsidP="008355D2">
            <w:r>
              <w:t>Weekly Car</w:t>
            </w:r>
            <w:r w:rsidR="00133B2D">
              <w:t>eers session in Form tutor time – focussing specifically on ‘growing throughout life’ and ‘exploring possibilities’.</w:t>
            </w:r>
          </w:p>
          <w:p w14:paraId="423717D8" w14:textId="77777777" w:rsidR="008355D2" w:rsidRDefault="008355D2" w:rsidP="008355D2">
            <w:r>
              <w:t>External speakers from industry</w:t>
            </w:r>
          </w:p>
          <w:p w14:paraId="569A8F43" w14:textId="77777777" w:rsidR="002C364E" w:rsidRDefault="008355D2">
            <w:r w:rsidRPr="00133B2D">
              <w:t>Visits to industry – site visits, tours of industry specific companies</w:t>
            </w:r>
            <w:r w:rsidR="00133B2D" w:rsidRPr="00133B2D">
              <w:t>, taster session</w:t>
            </w:r>
          </w:p>
          <w:p w14:paraId="0276D65C" w14:textId="77777777" w:rsidR="00133B2D" w:rsidRPr="005F0B2A" w:rsidRDefault="00133B2D">
            <w:pPr>
              <w:rPr>
                <w:highlight w:val="yellow"/>
              </w:rPr>
            </w:pPr>
            <w:r>
              <w:t>Local providers invited in to talk to parents / students</w:t>
            </w:r>
          </w:p>
        </w:tc>
        <w:tc>
          <w:tcPr>
            <w:tcW w:w="2673" w:type="dxa"/>
          </w:tcPr>
          <w:p w14:paraId="240A32CF" w14:textId="77777777" w:rsidR="008355D2" w:rsidRDefault="008355D2" w:rsidP="008355D2">
            <w:r>
              <w:t>Weekly Car</w:t>
            </w:r>
            <w:r w:rsidR="00133B2D">
              <w:t>eers session in Form tutor time - focussing specifically on ’creating opportunities’ and ‘balancing life and work’.</w:t>
            </w:r>
          </w:p>
          <w:p w14:paraId="364BE932" w14:textId="77777777" w:rsidR="008355D2" w:rsidRDefault="008355D2" w:rsidP="008355D2">
            <w:r>
              <w:t>Career Advisor interviews</w:t>
            </w:r>
          </w:p>
          <w:p w14:paraId="193E0446" w14:textId="77777777" w:rsidR="008355D2" w:rsidRDefault="008355D2" w:rsidP="008355D2">
            <w:r>
              <w:t>External speakers from industry</w:t>
            </w:r>
          </w:p>
          <w:p w14:paraId="7B36B47D" w14:textId="77777777" w:rsidR="002C364E" w:rsidRDefault="00133B2D">
            <w:r w:rsidRPr="00133B2D">
              <w:t>Visits to industry – site visits, tours of industry specific companies, taster session</w:t>
            </w:r>
          </w:p>
          <w:p w14:paraId="7CB70F0D" w14:textId="77777777" w:rsidR="00133B2D" w:rsidRPr="005F0B2A" w:rsidRDefault="00133B2D">
            <w:pPr>
              <w:rPr>
                <w:highlight w:val="yellow"/>
              </w:rPr>
            </w:pPr>
            <w:r>
              <w:t>Q&amp;A session on apprenticeships with local provider</w:t>
            </w:r>
          </w:p>
        </w:tc>
        <w:tc>
          <w:tcPr>
            <w:tcW w:w="2611" w:type="dxa"/>
          </w:tcPr>
          <w:p w14:paraId="15C95871" w14:textId="77777777" w:rsidR="008355D2" w:rsidRDefault="008355D2" w:rsidP="008355D2">
            <w:r>
              <w:t>Weekly Car</w:t>
            </w:r>
            <w:r w:rsidR="00133B2D">
              <w:t>eers session in Form tutor time - focussing specifically on ‘seeing the big picture’ and ‘managing careers’.</w:t>
            </w:r>
          </w:p>
          <w:p w14:paraId="68529E1F" w14:textId="77777777" w:rsidR="008355D2" w:rsidRDefault="008355D2" w:rsidP="008355D2">
            <w:r>
              <w:t>Career Advisor interviews</w:t>
            </w:r>
          </w:p>
          <w:p w14:paraId="4488F882" w14:textId="77777777" w:rsidR="008355D2" w:rsidRDefault="008355D2" w:rsidP="008355D2">
            <w:r>
              <w:t>External speakers from industry</w:t>
            </w:r>
          </w:p>
          <w:p w14:paraId="55B2669F" w14:textId="77777777" w:rsidR="002C364E" w:rsidRPr="005F0B2A" w:rsidRDefault="00133B2D">
            <w:pPr>
              <w:rPr>
                <w:highlight w:val="yellow"/>
              </w:rPr>
            </w:pPr>
            <w:r w:rsidRPr="00133B2D">
              <w:t>Visits to industry – site visits, tours of industry specific companies, taster session</w:t>
            </w:r>
          </w:p>
        </w:tc>
      </w:tr>
    </w:tbl>
    <w:p w14:paraId="027929A1" w14:textId="77777777" w:rsidR="00414657" w:rsidRDefault="00414657"/>
    <w:p w14:paraId="7D3EB37E" w14:textId="77777777" w:rsidR="009946B0" w:rsidRDefault="009946B0">
      <w:r w:rsidRPr="009946B0">
        <w:rPr>
          <w:rFonts w:ascii="Arial" w:hAnsi="Arial" w:cs="Arial"/>
          <w:b/>
        </w:rPr>
        <w:t>Approval</w:t>
      </w:r>
      <w:r>
        <w:t xml:space="preserve"> </w:t>
      </w:r>
    </w:p>
    <w:p w14:paraId="6978D6D8" w14:textId="36F986C7" w:rsidR="009946B0" w:rsidRPr="009946B0" w:rsidRDefault="000231AE">
      <w:pPr>
        <w:rPr>
          <w:rFonts w:ascii="Arial" w:hAnsi="Arial" w:cs="Arial"/>
        </w:rPr>
      </w:pPr>
      <w:r>
        <w:rPr>
          <w:rFonts w:eastAsia="Times New Roman"/>
          <w:noProof/>
        </w:rPr>
        <w:drawing>
          <wp:anchor distT="0" distB="0" distL="114300" distR="114300" simplePos="0" relativeHeight="251666432" behindDoc="1" locked="0" layoutInCell="1" allowOverlap="1" wp14:anchorId="2F046B2C" wp14:editId="1C5A08A5">
            <wp:simplePos x="0" y="0"/>
            <wp:positionH relativeFrom="column">
              <wp:posOffset>565150</wp:posOffset>
            </wp:positionH>
            <wp:positionV relativeFrom="paragraph">
              <wp:posOffset>224155</wp:posOffset>
            </wp:positionV>
            <wp:extent cx="1308100" cy="508000"/>
            <wp:effectExtent l="0" t="0" r="6350" b="6350"/>
            <wp:wrapNone/>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1524" t="21250" r="11896" b="62083"/>
                    <a:stretch/>
                  </pic:blipFill>
                  <pic:spPr bwMode="auto">
                    <a:xfrm>
                      <a:off x="0" y="0"/>
                      <a:ext cx="1308100" cy="508000"/>
                    </a:xfrm>
                    <a:prstGeom prst="rect">
                      <a:avLst/>
                    </a:prstGeom>
                    <a:noFill/>
                    <a:ln>
                      <a:noFill/>
                    </a:ln>
                    <a:extLst>
                      <a:ext uri="{53640926-AAD7-44D8-BBD7-CCE9431645EC}">
                        <a14:shadowObscured xmlns:a14="http://schemas.microsoft.com/office/drawing/2010/main"/>
                      </a:ext>
                    </a:extLst>
                  </pic:spPr>
                </pic:pic>
              </a:graphicData>
            </a:graphic>
          </wp:anchor>
        </w:drawing>
      </w:r>
      <w:r w:rsidR="009946B0" w:rsidRPr="009946B0">
        <w:rPr>
          <w:rFonts w:ascii="Arial" w:hAnsi="Arial" w:cs="Arial"/>
        </w:rPr>
        <w:t>AAB member for Careers</w:t>
      </w:r>
    </w:p>
    <w:p w14:paraId="5BD706CA" w14:textId="51B20F15" w:rsidR="009946B0" w:rsidRPr="009946B0" w:rsidRDefault="009946B0">
      <w:pPr>
        <w:rPr>
          <w:rFonts w:ascii="Arial" w:hAnsi="Arial" w:cs="Arial"/>
        </w:rPr>
      </w:pPr>
      <w:r w:rsidRPr="009946B0">
        <w:rPr>
          <w:rFonts w:ascii="Arial" w:hAnsi="Arial" w:cs="Arial"/>
        </w:rPr>
        <w:t>Signed:</w:t>
      </w:r>
      <w:r w:rsidR="000231AE">
        <w:rPr>
          <w:rFonts w:ascii="Arial" w:hAnsi="Arial" w:cs="Arial"/>
        </w:rPr>
        <w:t xml:space="preserve"> </w:t>
      </w:r>
    </w:p>
    <w:p w14:paraId="632C69EB" w14:textId="77777777" w:rsidR="009946B0" w:rsidRPr="009946B0" w:rsidRDefault="009946B0">
      <w:pPr>
        <w:rPr>
          <w:rFonts w:ascii="Arial" w:hAnsi="Arial" w:cs="Arial"/>
        </w:rPr>
      </w:pPr>
    </w:p>
    <w:p w14:paraId="39E843D9" w14:textId="77777777" w:rsidR="009946B0" w:rsidRPr="009946B0" w:rsidRDefault="00216358">
      <w:pPr>
        <w:rPr>
          <w:rFonts w:ascii="Arial" w:hAnsi="Arial" w:cs="Arial"/>
        </w:rPr>
      </w:pPr>
      <w:r w:rsidRPr="00216358">
        <w:rPr>
          <w:rFonts w:ascii="Arial" w:hAnsi="Arial" w:cs="Arial"/>
          <w:noProof/>
        </w:rPr>
        <w:drawing>
          <wp:anchor distT="0" distB="0" distL="114300" distR="114300" simplePos="0" relativeHeight="251664384" behindDoc="0" locked="0" layoutInCell="1" allowOverlap="1" wp14:anchorId="153F5DB4" wp14:editId="3AFA8228">
            <wp:simplePos x="0" y="0"/>
            <wp:positionH relativeFrom="column">
              <wp:posOffset>466725</wp:posOffset>
            </wp:positionH>
            <wp:positionV relativeFrom="paragraph">
              <wp:posOffset>194310</wp:posOffset>
            </wp:positionV>
            <wp:extent cx="1057275" cy="4095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57275" cy="409575"/>
                    </a:xfrm>
                    <a:prstGeom prst="rect">
                      <a:avLst/>
                    </a:prstGeom>
                  </pic:spPr>
                </pic:pic>
              </a:graphicData>
            </a:graphic>
          </wp:anchor>
        </w:drawing>
      </w:r>
      <w:r w:rsidR="009946B0" w:rsidRPr="009946B0">
        <w:rPr>
          <w:rFonts w:ascii="Arial" w:hAnsi="Arial" w:cs="Arial"/>
        </w:rPr>
        <w:t>Principal</w:t>
      </w:r>
    </w:p>
    <w:p w14:paraId="1E7FAFC1" w14:textId="77777777" w:rsidR="009946B0" w:rsidRPr="009946B0" w:rsidRDefault="009946B0">
      <w:pPr>
        <w:rPr>
          <w:rFonts w:ascii="Arial" w:hAnsi="Arial" w:cs="Arial"/>
        </w:rPr>
      </w:pPr>
      <w:r w:rsidRPr="009946B0">
        <w:rPr>
          <w:rFonts w:ascii="Arial" w:hAnsi="Arial" w:cs="Arial"/>
        </w:rPr>
        <w:t>Signed:</w:t>
      </w:r>
      <w:r w:rsidR="00216358" w:rsidRPr="00216358">
        <w:rPr>
          <w:noProof/>
          <w:lang w:eastAsia="en-GB"/>
        </w:rPr>
        <w:t xml:space="preserve"> </w:t>
      </w:r>
    </w:p>
    <w:p w14:paraId="23864360" w14:textId="77777777" w:rsidR="009946B0" w:rsidRDefault="009946B0"/>
    <w:sectPr w:rsidR="00994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6CA"/>
    <w:multiLevelType w:val="hybridMultilevel"/>
    <w:tmpl w:val="7C4C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B7B9E"/>
    <w:multiLevelType w:val="hybridMultilevel"/>
    <w:tmpl w:val="4EE6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361476">
    <w:abstractNumId w:val="0"/>
  </w:num>
  <w:num w:numId="2" w16cid:durableId="120910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9C"/>
    <w:rsid w:val="000231AE"/>
    <w:rsid w:val="000A25DD"/>
    <w:rsid w:val="00133B2D"/>
    <w:rsid w:val="001368AE"/>
    <w:rsid w:val="001B7623"/>
    <w:rsid w:val="00216358"/>
    <w:rsid w:val="0026716C"/>
    <w:rsid w:val="002C364E"/>
    <w:rsid w:val="00414657"/>
    <w:rsid w:val="00415785"/>
    <w:rsid w:val="004648AB"/>
    <w:rsid w:val="00514674"/>
    <w:rsid w:val="00560C53"/>
    <w:rsid w:val="005F0B2A"/>
    <w:rsid w:val="0065160B"/>
    <w:rsid w:val="00661C73"/>
    <w:rsid w:val="008355D2"/>
    <w:rsid w:val="00987E9C"/>
    <w:rsid w:val="009946B0"/>
    <w:rsid w:val="00997F77"/>
    <w:rsid w:val="00B5755E"/>
    <w:rsid w:val="00C55BD3"/>
    <w:rsid w:val="00E70933"/>
    <w:rsid w:val="00EC4F8F"/>
    <w:rsid w:val="00ED1687"/>
    <w:rsid w:val="00F215F0"/>
    <w:rsid w:val="00F85705"/>
    <w:rsid w:val="00FF3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B00C"/>
  <w15:chartTrackingRefBased/>
  <w15:docId w15:val="{E5725D16-AADA-44E4-AEF6-A587D582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E9C"/>
    <w:pPr>
      <w:ind w:left="720"/>
      <w:contextualSpacing/>
    </w:pPr>
  </w:style>
  <w:style w:type="table" w:styleId="TableGrid">
    <w:name w:val="Table Grid"/>
    <w:basedOn w:val="TableNormal"/>
    <w:uiPriority w:val="39"/>
    <w:rsid w:val="002C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7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ovideraccess@careersandenterpris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d2406a59-8fef-4fb6-9899-566df5b2844d@EURPRD10.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1230</Words>
  <Characters>7136</Characters>
  <Application>Microsoft Office Word</Application>
  <DocSecurity>0</DocSecurity>
  <Lines>339</Lines>
  <Paragraphs>174</Paragraphs>
  <ScaleCrop>false</ScaleCrop>
  <HeadingPairs>
    <vt:vector size="2" baseType="variant">
      <vt:variant>
        <vt:lpstr>Title</vt:lpstr>
      </vt:variant>
      <vt:variant>
        <vt:i4>1</vt:i4>
      </vt:variant>
    </vt:vector>
  </HeadingPairs>
  <TitlesOfParts>
    <vt:vector size="1" baseType="lpstr">
      <vt:lpstr/>
    </vt:vector>
  </TitlesOfParts>
  <Company>Long Eaton School</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Smith - LBA Staff</dc:creator>
  <cp:keywords/>
  <dc:description/>
  <cp:lastModifiedBy>Mr S Smith - LBA Staff</cp:lastModifiedBy>
  <cp:revision>4</cp:revision>
  <cp:lastPrinted>2025-11-18T07:47:00Z</cp:lastPrinted>
  <dcterms:created xsi:type="dcterms:W3CDTF">2025-11-17T17:09:00Z</dcterms:created>
  <dcterms:modified xsi:type="dcterms:W3CDTF">2025-11-18T08:23:00Z</dcterms:modified>
</cp:coreProperties>
</file>